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C2" w:rsidRPr="00DA301B" w:rsidRDefault="006102C2" w:rsidP="006102C2">
      <w:pPr>
        <w:jc w:val="both"/>
        <w:rPr>
          <w:b/>
          <w:sz w:val="24"/>
          <w:szCs w:val="24"/>
          <w:u w:val="single"/>
        </w:rPr>
      </w:pPr>
    </w:p>
    <w:p w:rsidR="004B6F23" w:rsidRPr="004B6F23" w:rsidRDefault="004B6F23" w:rsidP="006102C2">
      <w:pPr>
        <w:jc w:val="both"/>
        <w:rPr>
          <w:b/>
          <w:sz w:val="24"/>
          <w:szCs w:val="24"/>
          <w:lang w:val="en-US"/>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764FA" w:rsidRPr="00267B4F" w:rsidRDefault="006764FA" w:rsidP="006764FA">
      <w:pPr>
        <w:jc w:val="center"/>
        <w:rPr>
          <w:rFonts w:ascii="Bookman Old Style" w:hAnsi="Bookman Old Style"/>
          <w:b/>
          <w:caps/>
          <w:color w:val="005392"/>
          <w:sz w:val="28"/>
          <w:szCs w:val="28"/>
        </w:rPr>
      </w:pPr>
      <w:bookmarkStart w:id="0" w:name="_Toc244570175"/>
      <w:r w:rsidRPr="00267B4F">
        <w:rPr>
          <w:rFonts w:ascii="Bookman Old Style" w:hAnsi="Bookman Old Style"/>
          <w:b/>
          <w:caps/>
          <w:color w:val="005392"/>
          <w:sz w:val="28"/>
          <w:szCs w:val="28"/>
        </w:rPr>
        <w:t>проектобюджет за 20</w:t>
      </w:r>
      <w:r>
        <w:rPr>
          <w:rFonts w:ascii="Bookman Old Style" w:hAnsi="Bookman Old Style"/>
          <w:b/>
          <w:caps/>
          <w:color w:val="005392"/>
          <w:sz w:val="28"/>
          <w:szCs w:val="28"/>
        </w:rPr>
        <w:t>24</w:t>
      </w:r>
      <w:r w:rsidRPr="00267B4F">
        <w:rPr>
          <w:rFonts w:ascii="Bookman Old Style" w:hAnsi="Bookman Old Style"/>
          <w:b/>
          <w:caps/>
          <w:color w:val="005392"/>
          <w:sz w:val="28"/>
          <w:szCs w:val="28"/>
        </w:rPr>
        <w:t xml:space="preserve"> г. и</w:t>
      </w:r>
    </w:p>
    <w:p w:rsidR="006764FA" w:rsidRPr="00267B4F" w:rsidRDefault="006764FA" w:rsidP="006764FA">
      <w:pPr>
        <w:jc w:val="center"/>
        <w:rPr>
          <w:rFonts w:ascii="Bookman Old Style" w:hAnsi="Bookman Old Style"/>
          <w:b/>
          <w:caps/>
          <w:color w:val="005392"/>
          <w:sz w:val="28"/>
          <w:szCs w:val="28"/>
        </w:rPr>
      </w:pPr>
      <w:r w:rsidRPr="00267B4F">
        <w:rPr>
          <w:rFonts w:ascii="Bookman Old Style" w:hAnsi="Bookman Old Style"/>
          <w:b/>
          <w:caps/>
          <w:color w:val="005392"/>
          <w:sz w:val="28"/>
          <w:szCs w:val="28"/>
        </w:rPr>
        <w:t>АКТУАЛИЗИРАНа Бюджет</w:t>
      </w:r>
      <w:bookmarkEnd w:id="0"/>
      <w:r w:rsidRPr="00267B4F">
        <w:rPr>
          <w:rFonts w:ascii="Bookman Old Style" w:hAnsi="Bookman Old Style"/>
          <w:b/>
          <w:caps/>
          <w:color w:val="005392"/>
          <w:sz w:val="28"/>
          <w:szCs w:val="28"/>
        </w:rPr>
        <w:t>На ПРОГНОЗА ЗА 202</w:t>
      </w:r>
      <w:r>
        <w:rPr>
          <w:rFonts w:ascii="Bookman Old Style" w:hAnsi="Bookman Old Style"/>
          <w:b/>
          <w:caps/>
          <w:color w:val="005392"/>
          <w:sz w:val="28"/>
          <w:szCs w:val="28"/>
        </w:rPr>
        <w:t>5</w:t>
      </w:r>
      <w:r w:rsidRPr="00267B4F">
        <w:rPr>
          <w:rFonts w:ascii="Bookman Old Style" w:hAnsi="Bookman Old Style"/>
          <w:b/>
          <w:caps/>
          <w:color w:val="005392"/>
          <w:sz w:val="28"/>
          <w:szCs w:val="28"/>
        </w:rPr>
        <w:t xml:space="preserve"> и 20</w:t>
      </w:r>
      <w:r w:rsidRPr="00267B4F">
        <w:rPr>
          <w:rFonts w:ascii="Bookman Old Style" w:hAnsi="Bookman Old Style"/>
          <w:b/>
          <w:caps/>
          <w:color w:val="005392"/>
          <w:sz w:val="28"/>
          <w:szCs w:val="28"/>
          <w:lang w:val="en-US"/>
        </w:rPr>
        <w:t>2</w:t>
      </w:r>
      <w:r>
        <w:rPr>
          <w:rFonts w:ascii="Bookman Old Style" w:hAnsi="Bookman Old Style"/>
          <w:b/>
          <w:caps/>
          <w:color w:val="005392"/>
          <w:sz w:val="28"/>
          <w:szCs w:val="28"/>
        </w:rPr>
        <w:t>6</w:t>
      </w:r>
      <w:r w:rsidRPr="00267B4F">
        <w:rPr>
          <w:rFonts w:ascii="Bookman Old Style" w:hAnsi="Bookman Old Style"/>
          <w:b/>
          <w:caps/>
          <w:color w:val="005392"/>
          <w:sz w:val="28"/>
          <w:szCs w:val="28"/>
        </w:rPr>
        <w:t xml:space="preserve"> Г.</w:t>
      </w:r>
    </w:p>
    <w:p w:rsidR="006764FA" w:rsidRPr="006102C2" w:rsidRDefault="006764FA" w:rsidP="006764FA">
      <w:pPr>
        <w:rPr>
          <w:rFonts w:ascii="Bookman Old Style" w:hAnsi="Bookman Old Style"/>
          <w:b/>
          <w:caps/>
          <w:color w:val="005392"/>
          <w:sz w:val="28"/>
          <w:szCs w:val="28"/>
        </w:rPr>
      </w:pPr>
    </w:p>
    <w:p w:rsidR="006764FA" w:rsidRPr="006102C2" w:rsidRDefault="006764FA" w:rsidP="006764FA">
      <w:pPr>
        <w:widowControl w:val="0"/>
        <w:ind w:firstLine="720"/>
        <w:jc w:val="center"/>
        <w:outlineLvl w:val="0"/>
        <w:rPr>
          <w:rFonts w:ascii="Bookman Old Style" w:hAnsi="Bookman Old Style"/>
          <w:b/>
          <w:caps/>
          <w:color w:val="005392"/>
          <w:sz w:val="28"/>
          <w:szCs w:val="28"/>
        </w:rPr>
      </w:pPr>
      <w:r w:rsidRPr="006102C2">
        <w:rPr>
          <w:rFonts w:ascii="Bookman Old Style" w:hAnsi="Bookman Old Style"/>
          <w:b/>
          <w:caps/>
          <w:color w:val="005392"/>
          <w:sz w:val="28"/>
          <w:szCs w:val="28"/>
        </w:rPr>
        <w:t>на МИНИСТЕРСКИЯ СЪВЕТ</w:t>
      </w:r>
    </w:p>
    <w:p w:rsidR="006764FA" w:rsidRPr="006102C2" w:rsidRDefault="006764FA" w:rsidP="006764FA">
      <w:pPr>
        <w:rPr>
          <w:rFonts w:ascii="Bookman Old Style" w:hAnsi="Bookman Old Style"/>
          <w:color w:val="005392"/>
        </w:rPr>
      </w:pPr>
    </w:p>
    <w:p w:rsidR="006764FA" w:rsidRPr="006102C2" w:rsidRDefault="006764FA" w:rsidP="006764FA">
      <w:pPr>
        <w:widowControl w:val="0"/>
        <w:ind w:firstLine="720"/>
        <w:jc w:val="center"/>
        <w:outlineLvl w:val="0"/>
        <w:rPr>
          <w:rFonts w:ascii="Bookman Old Style" w:hAnsi="Bookman Old Style"/>
          <w:b/>
          <w:caps/>
          <w:color w:val="005392"/>
          <w:sz w:val="28"/>
          <w:szCs w:val="28"/>
        </w:rPr>
      </w:pPr>
      <w:r w:rsidRPr="006102C2">
        <w:rPr>
          <w:rFonts w:ascii="Bookman Old Style" w:hAnsi="Bookman Old Style"/>
          <w:b/>
          <w:caps/>
          <w:color w:val="005392"/>
          <w:sz w:val="28"/>
          <w:szCs w:val="28"/>
        </w:rPr>
        <w:t>В ПРОГРАМЕН ФОРМАТ</w:t>
      </w:r>
    </w:p>
    <w:p w:rsidR="006764FA" w:rsidRPr="006102C2" w:rsidRDefault="006764FA" w:rsidP="006764FA">
      <w:pPr>
        <w:rPr>
          <w:rFonts w:ascii="Bookman Old Style" w:hAnsi="Bookman Old Style"/>
          <w:color w:val="005392"/>
        </w:rPr>
      </w:pPr>
    </w:p>
    <w:p w:rsidR="006764FA" w:rsidRPr="00E05E41" w:rsidRDefault="006764FA" w:rsidP="006764FA">
      <w:pPr>
        <w:widowControl w:val="0"/>
        <w:ind w:firstLine="720"/>
        <w:jc w:val="center"/>
        <w:outlineLvl w:val="0"/>
        <w:rPr>
          <w:rFonts w:ascii="Bookman Old Style" w:hAnsi="Bookman Old Style"/>
          <w:b/>
          <w:caps/>
          <w:sz w:val="28"/>
          <w:szCs w:val="28"/>
        </w:rPr>
      </w:pPr>
      <w:r w:rsidRPr="006102C2">
        <w:rPr>
          <w:rFonts w:ascii="Bookman Old Style" w:hAnsi="Bookman Old Style"/>
          <w:b/>
          <w:caps/>
          <w:color w:val="005392"/>
          <w:sz w:val="28"/>
          <w:szCs w:val="28"/>
        </w:rPr>
        <w:t>(по области на политики и бюджетни програми)</w:t>
      </w:r>
    </w:p>
    <w:p w:rsidR="00A73063" w:rsidRPr="00E05E41" w:rsidRDefault="00A73063" w:rsidP="00516A65">
      <w:pPr>
        <w:jc w:val="center"/>
        <w:rPr>
          <w:rFonts w:ascii="Bookman Old Style" w:hAnsi="Bookman Old Style"/>
        </w:rPr>
      </w:pPr>
    </w:p>
    <w:p w:rsidR="005E41F7" w:rsidRPr="00E05E41" w:rsidRDefault="005E41F7" w:rsidP="005E41F7">
      <w:pPr>
        <w:rPr>
          <w:rFonts w:ascii="Bookman Old Style" w:hAnsi="Bookman Old Style"/>
        </w:rPr>
      </w:pPr>
    </w:p>
    <w:p w:rsidR="00714098" w:rsidRPr="00E05E41" w:rsidRDefault="00714098" w:rsidP="00714098"/>
    <w:p w:rsidR="00714098" w:rsidRPr="00E05E41" w:rsidRDefault="00714098" w:rsidP="00714098"/>
    <w:p w:rsidR="00714098" w:rsidRPr="00E05E41" w:rsidRDefault="00714098" w:rsidP="00714098"/>
    <w:p w:rsidR="00690CB6" w:rsidRPr="00E05E41" w:rsidRDefault="00690CB6" w:rsidP="001D5252"/>
    <w:p w:rsidR="00B57B73" w:rsidRPr="00E05E41" w:rsidRDefault="00B57B73" w:rsidP="001D5252"/>
    <w:p w:rsidR="0025203B" w:rsidRPr="00E05E41" w:rsidRDefault="0025203B" w:rsidP="006102C2"/>
    <w:p w:rsidR="0025203B" w:rsidRPr="00E05E41" w:rsidRDefault="0025203B" w:rsidP="001D5252">
      <w:pPr>
        <w:rPr>
          <w:lang w:val="en-US"/>
        </w:rPr>
      </w:pPr>
    </w:p>
    <w:p w:rsidR="0025203B" w:rsidRPr="00E05E41" w:rsidRDefault="0025203B" w:rsidP="001D5252"/>
    <w:p w:rsidR="00800454" w:rsidRPr="00E05E41" w:rsidRDefault="00800454" w:rsidP="001D5252"/>
    <w:p w:rsidR="00800454" w:rsidRPr="00E05E41" w:rsidRDefault="00800454" w:rsidP="001D5252"/>
    <w:p w:rsidR="00800454" w:rsidRPr="00E05E41" w:rsidRDefault="00800454" w:rsidP="001D5252"/>
    <w:p w:rsidR="007735B3" w:rsidRPr="00E05E41" w:rsidRDefault="007735B3"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Default="00B00DB0" w:rsidP="001D5252"/>
    <w:p w:rsidR="00C82B11" w:rsidRDefault="00C82B11" w:rsidP="001D5252"/>
    <w:p w:rsidR="00C82B11" w:rsidRPr="00E05E41" w:rsidRDefault="00C82B11" w:rsidP="001D5252"/>
    <w:p w:rsidR="00B00DB0" w:rsidRDefault="00B00DB0" w:rsidP="001D5252"/>
    <w:p w:rsidR="00516A65" w:rsidRDefault="00516A65" w:rsidP="001D5252"/>
    <w:p w:rsidR="00516A65" w:rsidRDefault="00516A65" w:rsidP="001D5252"/>
    <w:p w:rsidR="00516A65" w:rsidRDefault="00516A65" w:rsidP="001D5252"/>
    <w:p w:rsidR="006C7F12" w:rsidRDefault="006C7F12" w:rsidP="001D5252"/>
    <w:p w:rsidR="004056CF" w:rsidRPr="00E05E41" w:rsidRDefault="004056CF" w:rsidP="001D5252"/>
    <w:p w:rsidR="00B00DB0" w:rsidRDefault="00B00DB0" w:rsidP="001D5252"/>
    <w:p w:rsidR="00A93C41" w:rsidRPr="00E05E41" w:rsidRDefault="00A93C41" w:rsidP="001D5252"/>
    <w:p w:rsidR="00B00DB0" w:rsidRDefault="00B00DB0" w:rsidP="001D5252">
      <w:pPr>
        <w:rPr>
          <w:lang w:val="en-US"/>
        </w:rPr>
      </w:pPr>
    </w:p>
    <w:p w:rsidR="000B2DFF" w:rsidRDefault="000B2DFF" w:rsidP="001D5252">
      <w:pPr>
        <w:rPr>
          <w:lang w:val="en-US"/>
        </w:rPr>
      </w:pPr>
    </w:p>
    <w:p w:rsidR="000B2DFF" w:rsidRDefault="000B2DFF" w:rsidP="001D5252">
      <w:pPr>
        <w:rPr>
          <w:lang w:val="en-US"/>
        </w:rPr>
      </w:pPr>
    </w:p>
    <w:p w:rsidR="008A0807" w:rsidRPr="008A0807" w:rsidRDefault="008A0807" w:rsidP="001D5252">
      <w:pPr>
        <w:rPr>
          <w:lang w:val="en-US"/>
        </w:rPr>
      </w:pPr>
    </w:p>
    <w:p w:rsidR="00224BFB" w:rsidRPr="000D379F" w:rsidRDefault="00CF4920" w:rsidP="003B1387">
      <w:pPr>
        <w:pStyle w:val="Heading1"/>
        <w:keepNext w:val="0"/>
        <w:widowControl w:val="0"/>
        <w:numPr>
          <w:ilvl w:val="0"/>
          <w:numId w:val="1"/>
        </w:numPr>
        <w:shd w:val="clear" w:color="auto" w:fill="CCFFCC"/>
        <w:spacing w:after="120"/>
        <w:ind w:left="181" w:hanging="181"/>
        <w:jc w:val="left"/>
        <w:rPr>
          <w:sz w:val="22"/>
          <w:szCs w:val="22"/>
        </w:rPr>
      </w:pPr>
      <w:bookmarkStart w:id="1" w:name="_Toc244319146"/>
      <w:bookmarkStart w:id="2" w:name="_Toc244570177"/>
      <w:r>
        <w:rPr>
          <w:sz w:val="22"/>
          <w:szCs w:val="22"/>
          <w:lang w:val="bg-BG"/>
        </w:rPr>
        <w:t xml:space="preserve"> </w:t>
      </w:r>
      <w:r w:rsidR="00224BFB" w:rsidRPr="000D379F">
        <w:rPr>
          <w:sz w:val="22"/>
          <w:szCs w:val="22"/>
        </w:rPr>
        <w:t>МИСИЯ</w:t>
      </w:r>
      <w:bookmarkEnd w:id="1"/>
      <w:bookmarkEnd w:id="2"/>
    </w:p>
    <w:p w:rsidR="004B35C9" w:rsidRDefault="004B35C9" w:rsidP="007D02D3">
      <w:pPr>
        <w:spacing w:line="276" w:lineRule="auto"/>
        <w:ind w:firstLine="709"/>
        <w:jc w:val="both"/>
        <w:rPr>
          <w:sz w:val="22"/>
          <w:szCs w:val="22"/>
        </w:rPr>
      </w:pPr>
      <w:r w:rsidRPr="004B35C9">
        <w:rPr>
          <w:sz w:val="22"/>
          <w:szCs w:val="22"/>
        </w:rPr>
        <w:t>Да осъществява резултатно изпълнение на приоритетите на правителството в интерес на България и благополучието на страната</w:t>
      </w:r>
      <w:r w:rsidR="00911D6A">
        <w:rPr>
          <w:sz w:val="22"/>
          <w:szCs w:val="22"/>
        </w:rPr>
        <w:t>.</w:t>
      </w:r>
    </w:p>
    <w:p w:rsidR="00911D6A" w:rsidRDefault="004B35C9" w:rsidP="00911D6A">
      <w:pPr>
        <w:spacing w:line="276" w:lineRule="auto"/>
        <w:ind w:firstLine="709"/>
        <w:jc w:val="both"/>
        <w:rPr>
          <w:sz w:val="22"/>
          <w:szCs w:val="22"/>
        </w:rPr>
      </w:pPr>
      <w:r w:rsidRPr="004B35C9">
        <w:rPr>
          <w:sz w:val="22"/>
          <w:szCs w:val="22"/>
        </w:rPr>
        <w:t xml:space="preserve">Правителството ще работи за </w:t>
      </w:r>
      <w:r w:rsidR="00911D6A">
        <w:rPr>
          <w:sz w:val="22"/>
          <w:szCs w:val="22"/>
        </w:rPr>
        <w:t xml:space="preserve">реализиране на </w:t>
      </w:r>
      <w:r w:rsidR="00911D6A" w:rsidRPr="00B82E3E">
        <w:rPr>
          <w:sz w:val="22"/>
          <w:szCs w:val="22"/>
        </w:rPr>
        <w:t xml:space="preserve">реалистични цели и мерки, които да доведат до реални и измерими резултати, съобразени с Националната програма за развитие „България 2030“ и с Националния план за възстановяване и устойчивост. С тяхното изпълнение  </w:t>
      </w:r>
      <w:r w:rsidR="00B82E3E" w:rsidRPr="00B82E3E">
        <w:rPr>
          <w:sz w:val="22"/>
          <w:szCs w:val="22"/>
        </w:rPr>
        <w:t xml:space="preserve">правителството </w:t>
      </w:r>
      <w:r w:rsidR="00911D6A" w:rsidRPr="00B82E3E">
        <w:rPr>
          <w:sz w:val="22"/>
          <w:szCs w:val="22"/>
        </w:rPr>
        <w:t>ще отговори на очакванията на обществото и на предизвикателствата на настоящата сложна международна, вътрешнополитическа и икономическа обстановка.</w:t>
      </w:r>
    </w:p>
    <w:p w:rsidR="004B35C9" w:rsidRPr="004B35C9" w:rsidRDefault="004B35C9" w:rsidP="004B35C9">
      <w:pPr>
        <w:jc w:val="both"/>
        <w:rPr>
          <w:sz w:val="22"/>
          <w:szCs w:val="22"/>
        </w:rPr>
      </w:pPr>
    </w:p>
    <w:p w:rsidR="00385DF5" w:rsidRPr="000D379F" w:rsidRDefault="00385DF5" w:rsidP="003B1387">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ОРГАНИЗАЦИОННО РАЗВИТИЕ И КАПАЦИТЕТ</w:t>
      </w:r>
    </w:p>
    <w:p w:rsidR="00113609" w:rsidRPr="00E05E41" w:rsidRDefault="00B21714" w:rsidP="007D02D3">
      <w:pPr>
        <w:spacing w:line="276" w:lineRule="auto"/>
        <w:ind w:firstLine="709"/>
        <w:jc w:val="both"/>
        <w:rPr>
          <w:sz w:val="22"/>
          <w:szCs w:val="22"/>
        </w:rPr>
      </w:pPr>
      <w:r w:rsidRPr="00E05E41">
        <w:rPr>
          <w:sz w:val="22"/>
          <w:szCs w:val="22"/>
        </w:rPr>
        <w:t>През периода 20</w:t>
      </w:r>
      <w:r w:rsidR="006102C2" w:rsidRPr="00E05E41">
        <w:rPr>
          <w:sz w:val="22"/>
          <w:szCs w:val="22"/>
        </w:rPr>
        <w:t>2</w:t>
      </w:r>
      <w:r w:rsidR="00516A65">
        <w:rPr>
          <w:sz w:val="22"/>
          <w:szCs w:val="22"/>
          <w:lang w:val="en-US"/>
        </w:rPr>
        <w:t>4</w:t>
      </w:r>
      <w:r w:rsidR="00DE5A0C" w:rsidRPr="00E05E41">
        <w:rPr>
          <w:sz w:val="22"/>
          <w:szCs w:val="22"/>
        </w:rPr>
        <w:t>-</w:t>
      </w:r>
      <w:r w:rsidRPr="00E05E41">
        <w:rPr>
          <w:sz w:val="22"/>
          <w:szCs w:val="22"/>
        </w:rPr>
        <w:t>20</w:t>
      </w:r>
      <w:r w:rsidR="0046687E" w:rsidRPr="00E05E41">
        <w:rPr>
          <w:sz w:val="22"/>
          <w:szCs w:val="22"/>
        </w:rPr>
        <w:t>2</w:t>
      </w:r>
      <w:r w:rsidR="00516A65">
        <w:rPr>
          <w:sz w:val="22"/>
          <w:szCs w:val="22"/>
          <w:lang w:val="en-US"/>
        </w:rPr>
        <w:t>6</w:t>
      </w:r>
      <w:r w:rsidRPr="00E05E41">
        <w:rPr>
          <w:sz w:val="22"/>
          <w:szCs w:val="22"/>
        </w:rPr>
        <w:t xml:space="preserve"> г. ще се работи за </w:t>
      </w:r>
      <w:r w:rsidR="006F26F5" w:rsidRPr="00E05E41">
        <w:rPr>
          <w:sz w:val="22"/>
          <w:szCs w:val="22"/>
        </w:rPr>
        <w:t>утвърждаване</w:t>
      </w:r>
      <w:r w:rsidRPr="00E05E41">
        <w:rPr>
          <w:sz w:val="22"/>
          <w:szCs w:val="22"/>
        </w:rPr>
        <w:t xml:space="preserve"> на единна организационна култура, която да отразява ценностите, стила, навиците, психологическите нужди и проблеми на администрацията, базирана на мотивирани, лоялни и професионално подготвени служители.</w:t>
      </w:r>
    </w:p>
    <w:p w:rsidR="00113609" w:rsidRPr="00E05E41" w:rsidRDefault="00B21714" w:rsidP="007D02D3">
      <w:pPr>
        <w:spacing w:line="276" w:lineRule="auto"/>
        <w:ind w:firstLine="709"/>
        <w:jc w:val="both"/>
        <w:rPr>
          <w:sz w:val="22"/>
          <w:szCs w:val="22"/>
        </w:rPr>
      </w:pPr>
      <w:r w:rsidRPr="00E05E41">
        <w:rPr>
          <w:sz w:val="22"/>
          <w:szCs w:val="22"/>
        </w:rPr>
        <w:t xml:space="preserve">Усилията на администрацията на Министерския съвет </w:t>
      </w:r>
      <w:r w:rsidR="001E1292" w:rsidRPr="00E05E41">
        <w:rPr>
          <w:sz w:val="22"/>
          <w:szCs w:val="22"/>
        </w:rPr>
        <w:t xml:space="preserve">ще бъдат насочени към адекватно подпомагане дейността на </w:t>
      </w:r>
      <w:r w:rsidR="00C12195" w:rsidRPr="00E05E41">
        <w:rPr>
          <w:sz w:val="22"/>
          <w:szCs w:val="22"/>
        </w:rPr>
        <w:t>правителството</w:t>
      </w:r>
      <w:r w:rsidR="001E1292" w:rsidRPr="00E05E41">
        <w:rPr>
          <w:sz w:val="22"/>
          <w:szCs w:val="22"/>
        </w:rPr>
        <w:t xml:space="preserve"> на Република България при изпълнение на </w:t>
      </w:r>
      <w:r w:rsidR="002C7D9D" w:rsidRPr="00E05E41">
        <w:rPr>
          <w:sz w:val="22"/>
          <w:szCs w:val="22"/>
        </w:rPr>
        <w:t>приоритети</w:t>
      </w:r>
      <w:r w:rsidR="004B35C9">
        <w:rPr>
          <w:sz w:val="22"/>
          <w:szCs w:val="22"/>
        </w:rPr>
        <w:t>те</w:t>
      </w:r>
      <w:r w:rsidR="002C7D9D" w:rsidRPr="00E05E41">
        <w:rPr>
          <w:sz w:val="22"/>
          <w:szCs w:val="22"/>
        </w:rPr>
        <w:t>, с които да се постигне стабилно развитие на страната ни</w:t>
      </w:r>
      <w:r w:rsidR="00113609" w:rsidRPr="00E05E41">
        <w:rPr>
          <w:sz w:val="22"/>
          <w:szCs w:val="22"/>
        </w:rPr>
        <w:t>.</w:t>
      </w:r>
    </w:p>
    <w:p w:rsidR="00376F72" w:rsidRPr="000D379F" w:rsidRDefault="00376F72" w:rsidP="00224BFB"/>
    <w:p w:rsidR="00224BFB" w:rsidRPr="000D379F" w:rsidRDefault="000830CD" w:rsidP="00DB3F13">
      <w:pPr>
        <w:pStyle w:val="Heading1"/>
        <w:keepNext w:val="0"/>
        <w:widowControl w:val="0"/>
        <w:numPr>
          <w:ilvl w:val="0"/>
          <w:numId w:val="1"/>
        </w:numPr>
        <w:shd w:val="clear" w:color="auto" w:fill="CCFFCC"/>
        <w:spacing w:after="120"/>
        <w:ind w:left="181" w:hanging="181"/>
        <w:rPr>
          <w:sz w:val="22"/>
          <w:szCs w:val="22"/>
        </w:rPr>
      </w:pPr>
      <w:r w:rsidRPr="000D379F">
        <w:rPr>
          <w:sz w:val="22"/>
          <w:szCs w:val="22"/>
        </w:rPr>
        <w:t>област</w:t>
      </w:r>
      <w:r w:rsidR="009C5200" w:rsidRPr="000D379F">
        <w:rPr>
          <w:sz w:val="22"/>
          <w:szCs w:val="22"/>
        </w:rPr>
        <w:t xml:space="preserve"> „</w:t>
      </w:r>
      <w:r w:rsidRPr="000D379F">
        <w:rPr>
          <w:sz w:val="22"/>
          <w:szCs w:val="22"/>
        </w:rPr>
        <w:t>осигуряване дейността и организацията на работата на министерския съвет</w:t>
      </w:r>
      <w:r w:rsidR="009C5200" w:rsidRPr="000D379F">
        <w:rPr>
          <w:sz w:val="22"/>
          <w:szCs w:val="22"/>
        </w:rPr>
        <w:t>“</w:t>
      </w:r>
    </w:p>
    <w:p w:rsidR="005A557B" w:rsidRPr="00E05E41" w:rsidRDefault="009871AB" w:rsidP="007D02D3">
      <w:pPr>
        <w:pStyle w:val="Heading1"/>
        <w:keepNext w:val="0"/>
        <w:widowControl w:val="0"/>
        <w:snapToGrid w:val="0"/>
        <w:spacing w:before="240" w:after="60" w:line="276" w:lineRule="auto"/>
        <w:ind w:firstLine="709"/>
        <w:rPr>
          <w:b w:val="0"/>
          <w:caps w:val="0"/>
          <w:sz w:val="22"/>
          <w:szCs w:val="22"/>
        </w:rPr>
      </w:pPr>
      <w:bookmarkStart w:id="3" w:name="_Toc244570180"/>
      <w:r w:rsidRPr="00E05E41">
        <w:rPr>
          <w:b w:val="0"/>
          <w:caps w:val="0"/>
          <w:sz w:val="22"/>
          <w:szCs w:val="22"/>
        </w:rPr>
        <w:t>В тази област са планирани дейностите на структурните звена в администрацията на Министерския съвет, свързани с осигу</w:t>
      </w:r>
      <w:r w:rsidR="000A79AC" w:rsidRPr="00E05E41">
        <w:rPr>
          <w:b w:val="0"/>
          <w:caps w:val="0"/>
          <w:sz w:val="22"/>
          <w:szCs w:val="22"/>
        </w:rPr>
        <w:t xml:space="preserve">ряване на дейността </w:t>
      </w:r>
      <w:r w:rsidR="00950E34" w:rsidRPr="00E05E41">
        <w:rPr>
          <w:b w:val="0"/>
          <w:caps w:val="0"/>
          <w:sz w:val="22"/>
          <w:szCs w:val="22"/>
        </w:rPr>
        <w:t>на Министерския съвет на Република България</w:t>
      </w:r>
      <w:r w:rsidR="000A79AC" w:rsidRPr="00E05E41">
        <w:rPr>
          <w:b w:val="0"/>
          <w:caps w:val="0"/>
          <w:sz w:val="22"/>
          <w:szCs w:val="22"/>
        </w:rPr>
        <w:t xml:space="preserve"> и </w:t>
      </w:r>
      <w:r w:rsidR="00A83B30" w:rsidRPr="00E05E41">
        <w:rPr>
          <w:b w:val="0"/>
          <w:caps w:val="0"/>
          <w:sz w:val="22"/>
          <w:szCs w:val="22"/>
        </w:rPr>
        <w:t>необходимите</w:t>
      </w:r>
      <w:r w:rsidR="000A79AC" w:rsidRPr="00E05E41">
        <w:rPr>
          <w:b w:val="0"/>
          <w:caps w:val="0"/>
          <w:sz w:val="22"/>
          <w:szCs w:val="22"/>
        </w:rPr>
        <w:t xml:space="preserve"> </w:t>
      </w:r>
      <w:r w:rsidR="00A83B30" w:rsidRPr="00E05E41">
        <w:rPr>
          <w:b w:val="0"/>
          <w:caps w:val="0"/>
          <w:sz w:val="22"/>
          <w:szCs w:val="22"/>
        </w:rPr>
        <w:t>за</w:t>
      </w:r>
      <w:r w:rsidR="000A79AC" w:rsidRPr="00E05E41">
        <w:rPr>
          <w:b w:val="0"/>
          <w:caps w:val="0"/>
          <w:sz w:val="22"/>
          <w:szCs w:val="22"/>
        </w:rPr>
        <w:t xml:space="preserve"> тях финансови, </w:t>
      </w:r>
      <w:r w:rsidR="004B478C" w:rsidRPr="00E05E41">
        <w:rPr>
          <w:b w:val="0"/>
          <w:caps w:val="0"/>
          <w:sz w:val="22"/>
          <w:szCs w:val="22"/>
        </w:rPr>
        <w:t xml:space="preserve">материални и човешки ресурси, участващи в изпълнението на </w:t>
      </w:r>
      <w:r w:rsidR="005A557B" w:rsidRPr="00E05E41">
        <w:rPr>
          <w:b w:val="0"/>
          <w:caps w:val="0"/>
          <w:sz w:val="22"/>
          <w:szCs w:val="22"/>
        </w:rPr>
        <w:t>бюджетна програма 0300.01.01 “Министерски съвет и организация на дейността му” и бюджетна програма 0300.01.02 “Координация и мониторинг на хоризонтални политики”.</w:t>
      </w:r>
    </w:p>
    <w:p w:rsidR="008A0807" w:rsidRPr="00E05E41" w:rsidRDefault="008A0807" w:rsidP="007264ED">
      <w:pPr>
        <w:jc w:val="both"/>
        <w:rPr>
          <w:lang w:val="en-US"/>
        </w:rPr>
      </w:pPr>
    </w:p>
    <w:p w:rsidR="000A79AC" w:rsidRPr="00E05E41" w:rsidRDefault="000A79AC" w:rsidP="003B1387">
      <w:pPr>
        <w:pStyle w:val="Heading1"/>
        <w:keepNext w:val="0"/>
        <w:widowControl w:val="0"/>
        <w:numPr>
          <w:ilvl w:val="0"/>
          <w:numId w:val="1"/>
        </w:numPr>
        <w:shd w:val="clear" w:color="auto" w:fill="CCFFCC"/>
        <w:spacing w:after="120"/>
        <w:ind w:left="181" w:hanging="181"/>
        <w:rPr>
          <w:sz w:val="22"/>
          <w:szCs w:val="22"/>
        </w:rPr>
      </w:pPr>
      <w:r w:rsidRPr="00E05E41">
        <w:rPr>
          <w:sz w:val="22"/>
          <w:szCs w:val="22"/>
        </w:rPr>
        <w:t>политика в областта на управлението на средствата от ес</w:t>
      </w:r>
    </w:p>
    <w:p w:rsidR="008A2E63" w:rsidRPr="005038AC" w:rsidRDefault="008A2E63" w:rsidP="007055FC">
      <w:pPr>
        <w:spacing w:after="120"/>
        <w:jc w:val="both"/>
        <w:rPr>
          <w:b/>
          <w:i/>
          <w:sz w:val="8"/>
          <w:szCs w:val="8"/>
        </w:rPr>
      </w:pPr>
    </w:p>
    <w:p w:rsidR="004B1945" w:rsidRPr="0002074E" w:rsidRDefault="004B1945" w:rsidP="004B1945">
      <w:pPr>
        <w:spacing w:line="276" w:lineRule="auto"/>
        <w:jc w:val="both"/>
        <w:rPr>
          <w:b/>
          <w:i/>
          <w:sz w:val="22"/>
          <w:szCs w:val="22"/>
        </w:rPr>
      </w:pPr>
      <w:r w:rsidRPr="0002074E">
        <w:rPr>
          <w:b/>
          <w:i/>
          <w:sz w:val="22"/>
          <w:szCs w:val="22"/>
        </w:rPr>
        <w:t>Визия за развитието на политиката</w:t>
      </w:r>
    </w:p>
    <w:p w:rsidR="00C635B7" w:rsidRPr="00C635B7" w:rsidRDefault="00C635B7" w:rsidP="00C635B7">
      <w:pPr>
        <w:spacing w:line="276" w:lineRule="auto"/>
        <w:ind w:firstLine="709"/>
        <w:jc w:val="both"/>
        <w:rPr>
          <w:sz w:val="22"/>
          <w:szCs w:val="22"/>
        </w:rPr>
      </w:pPr>
      <w:r w:rsidRPr="00C635B7">
        <w:rPr>
          <w:sz w:val="22"/>
          <w:szCs w:val="22"/>
        </w:rPr>
        <w:t>Създаване на условия за засилване на институционалния капацитет на публичните органи и заинтересованите страни, и ефективна публична администрация посредством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 Подкрепа на хоризонталните структури, отговорни за управлението и изпълнението на ЕСИФ.</w:t>
      </w:r>
    </w:p>
    <w:p w:rsidR="004B1945" w:rsidRPr="00D1706B" w:rsidRDefault="004B1945" w:rsidP="004B1945">
      <w:pPr>
        <w:spacing w:line="276" w:lineRule="auto"/>
        <w:jc w:val="both"/>
        <w:rPr>
          <w:b/>
          <w:i/>
          <w:sz w:val="10"/>
          <w:szCs w:val="10"/>
        </w:rPr>
      </w:pPr>
    </w:p>
    <w:p w:rsidR="004B1945" w:rsidRPr="0002074E" w:rsidRDefault="004B1945" w:rsidP="004B1945">
      <w:pPr>
        <w:spacing w:line="276" w:lineRule="auto"/>
        <w:jc w:val="both"/>
        <w:rPr>
          <w:b/>
          <w:i/>
          <w:sz w:val="22"/>
          <w:szCs w:val="22"/>
        </w:rPr>
      </w:pPr>
      <w:r w:rsidRPr="0002074E">
        <w:rPr>
          <w:b/>
          <w:i/>
          <w:sz w:val="22"/>
          <w:szCs w:val="22"/>
        </w:rPr>
        <w:t>Стратегическа и оперативни цели</w:t>
      </w:r>
    </w:p>
    <w:p w:rsidR="007A1594" w:rsidRPr="007A1594" w:rsidRDefault="007A1594" w:rsidP="004B1945">
      <w:pPr>
        <w:spacing w:line="276" w:lineRule="auto"/>
        <w:ind w:left="28"/>
        <w:jc w:val="both"/>
        <w:rPr>
          <w:b/>
          <w:i/>
          <w:sz w:val="10"/>
          <w:szCs w:val="10"/>
        </w:rPr>
      </w:pPr>
    </w:p>
    <w:p w:rsidR="004B1945" w:rsidRPr="0002074E" w:rsidRDefault="004B1945" w:rsidP="004B1945">
      <w:pPr>
        <w:spacing w:line="276" w:lineRule="auto"/>
        <w:ind w:left="28"/>
        <w:jc w:val="both"/>
        <w:rPr>
          <w:sz w:val="22"/>
          <w:szCs w:val="22"/>
        </w:rPr>
      </w:pPr>
      <w:r w:rsidRPr="0002074E">
        <w:rPr>
          <w:b/>
          <w:i/>
          <w:sz w:val="22"/>
          <w:szCs w:val="22"/>
        </w:rPr>
        <w:t>Стратегическа цел:</w:t>
      </w:r>
    </w:p>
    <w:p w:rsidR="00C635B7" w:rsidRPr="00C635B7" w:rsidRDefault="00C635B7" w:rsidP="00C635B7">
      <w:pPr>
        <w:spacing w:line="276" w:lineRule="auto"/>
        <w:ind w:left="28" w:firstLine="681"/>
        <w:jc w:val="both"/>
        <w:rPr>
          <w:sz w:val="22"/>
          <w:szCs w:val="22"/>
        </w:rPr>
      </w:pPr>
      <w:r w:rsidRPr="00C635B7">
        <w:rPr>
          <w:sz w:val="22"/>
          <w:szCs w:val="22"/>
        </w:rPr>
        <w:t xml:space="preserve">Осигуряване на необходимите предпоставки за повишаване на добавената стойност на системата за управление и контрол на средствата от Споразумението за партньорство 2021-2027 г. </w:t>
      </w:r>
    </w:p>
    <w:p w:rsidR="004B1945" w:rsidRPr="007A1594" w:rsidRDefault="004B1945" w:rsidP="004B1945">
      <w:pPr>
        <w:spacing w:line="276" w:lineRule="auto"/>
        <w:ind w:left="28"/>
        <w:jc w:val="both"/>
        <w:rPr>
          <w:b/>
          <w:i/>
          <w:sz w:val="10"/>
          <w:szCs w:val="10"/>
        </w:rPr>
      </w:pPr>
    </w:p>
    <w:p w:rsidR="004B1945" w:rsidRPr="0002074E" w:rsidRDefault="004B1945" w:rsidP="004B1945">
      <w:pPr>
        <w:spacing w:line="276" w:lineRule="auto"/>
        <w:ind w:left="28"/>
        <w:jc w:val="both"/>
        <w:rPr>
          <w:b/>
          <w:i/>
          <w:sz w:val="22"/>
          <w:szCs w:val="22"/>
        </w:rPr>
      </w:pPr>
      <w:r w:rsidRPr="0002074E">
        <w:rPr>
          <w:b/>
          <w:i/>
          <w:sz w:val="22"/>
          <w:szCs w:val="22"/>
        </w:rPr>
        <w:t>Оперативни цели:</w:t>
      </w:r>
    </w:p>
    <w:p w:rsidR="004B1945" w:rsidRPr="0002074E" w:rsidRDefault="004B1945" w:rsidP="00793E1B">
      <w:pPr>
        <w:pStyle w:val="ListParagraph"/>
        <w:numPr>
          <w:ilvl w:val="0"/>
          <w:numId w:val="50"/>
        </w:numPr>
        <w:spacing w:line="276" w:lineRule="auto"/>
        <w:ind w:left="714" w:hanging="357"/>
        <w:jc w:val="both"/>
        <w:rPr>
          <w:sz w:val="22"/>
          <w:szCs w:val="22"/>
        </w:rPr>
      </w:pPr>
      <w:r w:rsidRPr="0002074E">
        <w:rPr>
          <w:bCs/>
          <w:iCs/>
          <w:sz w:val="22"/>
          <w:szCs w:val="22"/>
        </w:rPr>
        <w:t xml:space="preserve">Оптимизиране на средата за изпълнение на </w:t>
      </w:r>
      <w:r w:rsidRPr="0002074E">
        <w:rPr>
          <w:bCs/>
          <w:sz w:val="22"/>
          <w:szCs w:val="22"/>
        </w:rPr>
        <w:t>Споразумението за партньорство 2021-2027</w:t>
      </w:r>
      <w:r w:rsidRPr="0002074E">
        <w:rPr>
          <w:bCs/>
          <w:iCs/>
          <w:sz w:val="22"/>
          <w:szCs w:val="22"/>
        </w:rPr>
        <w:t xml:space="preserve">. </w:t>
      </w:r>
    </w:p>
    <w:p w:rsidR="004B1945" w:rsidRPr="0002074E" w:rsidRDefault="004B1945" w:rsidP="004B1945">
      <w:pPr>
        <w:spacing w:line="276" w:lineRule="auto"/>
        <w:jc w:val="both"/>
        <w:rPr>
          <w:sz w:val="22"/>
          <w:szCs w:val="22"/>
        </w:rPr>
      </w:pPr>
    </w:p>
    <w:p w:rsidR="004B1945" w:rsidRPr="0002074E" w:rsidRDefault="004B1945" w:rsidP="004B1945">
      <w:pPr>
        <w:spacing w:line="276" w:lineRule="auto"/>
        <w:jc w:val="both"/>
        <w:rPr>
          <w:b/>
          <w:i/>
          <w:sz w:val="22"/>
          <w:szCs w:val="22"/>
        </w:rPr>
      </w:pPr>
      <w:r w:rsidRPr="0002074E">
        <w:rPr>
          <w:b/>
          <w:i/>
          <w:sz w:val="22"/>
          <w:szCs w:val="22"/>
        </w:rPr>
        <w:t>Полза/ефект за обществото от провежданата политика (не е приложимо за функционалните области)</w:t>
      </w:r>
      <w:r w:rsidRPr="0002074E">
        <w:rPr>
          <w:sz w:val="22"/>
          <w:szCs w:val="22"/>
        </w:rPr>
        <w:t xml:space="preserve"> </w:t>
      </w:r>
      <w:r w:rsidRPr="0002074E">
        <w:rPr>
          <w:b/>
          <w:i/>
          <w:sz w:val="22"/>
          <w:szCs w:val="22"/>
        </w:rPr>
        <w:t>и/или</w:t>
      </w:r>
      <w:r w:rsidRPr="0002074E">
        <w:rPr>
          <w:sz w:val="22"/>
          <w:szCs w:val="22"/>
        </w:rPr>
        <w:t xml:space="preserve"> </w:t>
      </w:r>
      <w:r w:rsidRPr="0002074E">
        <w:rPr>
          <w:b/>
          <w:i/>
          <w:sz w:val="22"/>
          <w:szCs w:val="22"/>
        </w:rPr>
        <w:t>очакваните резултати от изпълняваните задачи в съответната функционална област</w:t>
      </w:r>
    </w:p>
    <w:p w:rsidR="004B1945" w:rsidRPr="00C635B7" w:rsidRDefault="00C635B7" w:rsidP="00793E1B">
      <w:pPr>
        <w:pStyle w:val="ListParagraph"/>
        <w:numPr>
          <w:ilvl w:val="0"/>
          <w:numId w:val="50"/>
        </w:numPr>
        <w:spacing w:after="120"/>
        <w:ind w:left="714" w:hanging="357"/>
        <w:jc w:val="both"/>
        <w:rPr>
          <w:rFonts w:cstheme="minorHAnsi"/>
          <w:bCs/>
          <w:iCs/>
          <w:sz w:val="24"/>
          <w:szCs w:val="24"/>
        </w:rPr>
      </w:pPr>
      <w:r w:rsidRPr="005D1262">
        <w:rPr>
          <w:bCs/>
          <w:iCs/>
          <w:sz w:val="24"/>
          <w:szCs w:val="24"/>
        </w:rPr>
        <w:lastRenderedPageBreak/>
        <w:t>Ефективното</w:t>
      </w:r>
      <w:r w:rsidRPr="005D1262">
        <w:rPr>
          <w:rFonts w:cstheme="minorHAnsi"/>
          <w:sz w:val="24"/>
          <w:szCs w:val="24"/>
        </w:rPr>
        <w:t xml:space="preserve"> и координирано прилагане на политиката на сближаване</w:t>
      </w:r>
      <w:r w:rsidRPr="005D1262" w:rsidDel="00821A94">
        <w:rPr>
          <w:rFonts w:cstheme="minorHAnsi"/>
          <w:sz w:val="24"/>
          <w:szCs w:val="24"/>
        </w:rPr>
        <w:t xml:space="preserve"> </w:t>
      </w:r>
      <w:r w:rsidRPr="005D1262">
        <w:rPr>
          <w:rFonts w:cstheme="minorHAnsi"/>
          <w:bCs/>
          <w:iCs/>
          <w:sz w:val="24"/>
          <w:szCs w:val="24"/>
        </w:rPr>
        <w:t xml:space="preserve">през програмен период </w:t>
      </w:r>
      <w:r w:rsidRPr="005D1262">
        <w:rPr>
          <w:rFonts w:cstheme="minorHAnsi"/>
          <w:bCs/>
          <w:sz w:val="24"/>
          <w:szCs w:val="24"/>
        </w:rPr>
        <w:t xml:space="preserve">2021-2027 г. </w:t>
      </w:r>
      <w:r w:rsidRPr="005D1262">
        <w:rPr>
          <w:rFonts w:cstheme="minorHAnsi"/>
          <w:sz w:val="24"/>
          <w:szCs w:val="24"/>
        </w:rPr>
        <w:t>с акцент върху у</w:t>
      </w:r>
      <w:r w:rsidRPr="005D1262">
        <w:rPr>
          <w:rFonts w:cstheme="minorHAnsi"/>
          <w:bCs/>
          <w:iCs/>
          <w:sz w:val="24"/>
          <w:szCs w:val="24"/>
        </w:rPr>
        <w:t>крепването на капацитета на органите, бенефициентите и партньорите; повишаване на ангажираността на социално-икономическите партньори и организациите на гражданското общество за добро управление на фондовете, както и повишаване на прозрачността и комуникирането на постигнатите резултати.</w:t>
      </w:r>
    </w:p>
    <w:p w:rsidR="004B1945" w:rsidRPr="0002074E" w:rsidRDefault="004B1945" w:rsidP="004B1945">
      <w:pPr>
        <w:spacing w:line="276" w:lineRule="auto"/>
        <w:jc w:val="both"/>
        <w:rPr>
          <w:b/>
          <w:i/>
          <w:sz w:val="22"/>
          <w:szCs w:val="22"/>
        </w:rPr>
      </w:pPr>
      <w:r w:rsidRPr="0002074E">
        <w:rPr>
          <w:b/>
          <w:i/>
          <w:sz w:val="22"/>
          <w:szCs w:val="22"/>
        </w:rPr>
        <w:t>Взаимоотношения с други институции, допринасящи за изпълнение на политиката</w:t>
      </w:r>
    </w:p>
    <w:p w:rsidR="00C635B7" w:rsidRPr="00C635B7" w:rsidRDefault="00C635B7" w:rsidP="00C635B7">
      <w:pPr>
        <w:spacing w:after="120" w:line="276" w:lineRule="auto"/>
        <w:jc w:val="both"/>
        <w:rPr>
          <w:sz w:val="22"/>
          <w:szCs w:val="22"/>
        </w:rPr>
      </w:pPr>
      <w:r w:rsidRPr="00C635B7">
        <w:rPr>
          <w:sz w:val="22"/>
          <w:szCs w:val="22"/>
        </w:rPr>
        <w:t>Всички структури, участващи в процеса на управление на средствата от Европейския съюз.</w:t>
      </w:r>
    </w:p>
    <w:p w:rsidR="0099787E" w:rsidRPr="0099787E" w:rsidRDefault="0099787E" w:rsidP="0099787E">
      <w:pPr>
        <w:spacing w:line="276" w:lineRule="auto"/>
        <w:jc w:val="both"/>
        <w:rPr>
          <w:b/>
          <w:i/>
          <w:sz w:val="22"/>
          <w:szCs w:val="22"/>
        </w:rPr>
      </w:pPr>
      <w:r w:rsidRPr="0099787E">
        <w:rPr>
          <w:b/>
          <w:i/>
          <w:sz w:val="22"/>
          <w:szCs w:val="22"/>
        </w:rPr>
        <w:t>Показатели за полза/ефект и целеви стойности</w:t>
      </w:r>
    </w:p>
    <w:p w:rsidR="0099787E" w:rsidRDefault="0099787E" w:rsidP="0099787E">
      <w:pPr>
        <w:jc w:val="both"/>
        <w:rPr>
          <w:b/>
          <w:i/>
        </w:rPr>
      </w:pPr>
    </w:p>
    <w:tbl>
      <w:tblPr>
        <w:tblW w:w="4508" w:type="pct"/>
        <w:tblCellMar>
          <w:left w:w="70" w:type="dxa"/>
          <w:right w:w="70" w:type="dxa"/>
        </w:tblCellMar>
        <w:tblLook w:val="0000" w:firstRow="0" w:lastRow="0" w:firstColumn="0" w:lastColumn="0" w:noHBand="0" w:noVBand="0"/>
      </w:tblPr>
      <w:tblGrid>
        <w:gridCol w:w="4440"/>
        <w:gridCol w:w="1219"/>
        <w:gridCol w:w="994"/>
        <w:gridCol w:w="1135"/>
        <w:gridCol w:w="1133"/>
      </w:tblGrid>
      <w:tr w:rsidR="0099787E" w:rsidRPr="00691D22" w:rsidTr="00B55A76">
        <w:trPr>
          <w:trHeight w:val="420"/>
          <w:tblHeader/>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9787E" w:rsidRPr="009C5E61" w:rsidRDefault="0099787E" w:rsidP="004872AA">
            <w:pPr>
              <w:jc w:val="center"/>
              <w:rPr>
                <w:b/>
                <w:bCs/>
                <w:sz w:val="16"/>
                <w:szCs w:val="16"/>
              </w:rPr>
            </w:pPr>
            <w:r w:rsidRPr="009C5E61">
              <w:rPr>
                <w:b/>
                <w:bCs/>
                <w:sz w:val="16"/>
                <w:szCs w:val="16"/>
              </w:rPr>
              <w:t>ПОКАЗАТЕЛИТЕ ЗА ИЗПЪЛНЕНИЕ И ЦЕЛЕВИ СТОЙНОСТИ</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FFCC99"/>
          </w:tcPr>
          <w:p w:rsidR="0099787E" w:rsidRPr="009C5E61" w:rsidRDefault="0099787E" w:rsidP="004872AA">
            <w:pPr>
              <w:jc w:val="center"/>
              <w:rPr>
                <w:sz w:val="16"/>
                <w:szCs w:val="16"/>
              </w:rPr>
            </w:pPr>
            <w:r w:rsidRPr="00377A36">
              <w:rPr>
                <w:i/>
                <w:iCs/>
                <w:sz w:val="16"/>
                <w:szCs w:val="16"/>
              </w:rPr>
              <w:t>Ползи/ефекти:</w:t>
            </w:r>
            <w:r w:rsidRPr="00377A36">
              <w:rPr>
                <w:sz w:val="16"/>
                <w:szCs w:val="16"/>
              </w:rPr>
              <w:t xml:space="preserve"> </w:t>
            </w:r>
            <w:r w:rsidRPr="00626691">
              <w:rPr>
                <w:sz w:val="16"/>
                <w:szCs w:val="16"/>
              </w:rPr>
              <w:t>ЕФЕКТИВНОТО И КООРДИНИРАНО ПРИЛАГАНЕ НА ПОЛИТИКАТА НА СБЛИЖАВАНЕ</w:t>
            </w:r>
            <w:r w:rsidRPr="00626691" w:rsidDel="00821A94">
              <w:rPr>
                <w:sz w:val="16"/>
                <w:szCs w:val="16"/>
              </w:rPr>
              <w:t xml:space="preserve"> </w:t>
            </w:r>
            <w:r w:rsidRPr="00626691">
              <w:rPr>
                <w:bCs/>
                <w:iCs/>
                <w:sz w:val="16"/>
                <w:szCs w:val="16"/>
              </w:rPr>
              <w:t xml:space="preserve">ПРЕЗ ПРОГРАМЕН ПЕРИОД </w:t>
            </w:r>
            <w:r w:rsidRPr="00626691">
              <w:rPr>
                <w:bCs/>
                <w:sz w:val="16"/>
                <w:szCs w:val="16"/>
              </w:rPr>
              <w:t xml:space="preserve">2021-2027 Г. </w:t>
            </w:r>
          </w:p>
        </w:tc>
        <w:tc>
          <w:tcPr>
            <w:tcW w:w="683" w:type="pct"/>
            <w:tcBorders>
              <w:top w:val="single" w:sz="4" w:space="0" w:color="auto"/>
              <w:left w:val="nil"/>
              <w:bottom w:val="single" w:sz="4" w:space="0" w:color="auto"/>
              <w:right w:val="single" w:sz="4" w:space="0" w:color="auto"/>
            </w:tcBorders>
            <w:shd w:val="clear" w:color="auto" w:fill="FFCC99"/>
          </w:tcPr>
          <w:p w:rsidR="0099787E" w:rsidRPr="009C5E61" w:rsidRDefault="0099787E" w:rsidP="004872AA">
            <w:pPr>
              <w:jc w:val="both"/>
              <w:rPr>
                <w:sz w:val="16"/>
                <w:szCs w:val="16"/>
              </w:rPr>
            </w:pPr>
          </w:p>
        </w:tc>
        <w:tc>
          <w:tcPr>
            <w:tcW w:w="1828" w:type="pct"/>
            <w:gridSpan w:val="3"/>
            <w:tcBorders>
              <w:top w:val="single" w:sz="4" w:space="0" w:color="auto"/>
              <w:left w:val="nil"/>
              <w:bottom w:val="single" w:sz="4" w:space="0" w:color="auto"/>
              <w:right w:val="single" w:sz="4" w:space="0" w:color="auto"/>
            </w:tcBorders>
            <w:shd w:val="clear" w:color="auto" w:fill="FFCC99"/>
          </w:tcPr>
          <w:p w:rsidR="0099787E" w:rsidRPr="009C5E61" w:rsidRDefault="0099787E" w:rsidP="004872AA">
            <w:pPr>
              <w:jc w:val="center"/>
              <w:rPr>
                <w:sz w:val="16"/>
                <w:szCs w:val="16"/>
              </w:rPr>
            </w:pPr>
            <w:r w:rsidRPr="00691D22">
              <w:rPr>
                <w:b/>
                <w:bCs/>
                <w:sz w:val="16"/>
                <w:szCs w:val="16"/>
              </w:rPr>
              <w:t>Целева стойност</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691D22">
              <w:rPr>
                <w:b/>
                <w:bCs/>
                <w:sz w:val="16"/>
                <w:szCs w:val="16"/>
              </w:rPr>
              <w:t>Показатели за изпълнение</w:t>
            </w:r>
          </w:p>
        </w:tc>
        <w:tc>
          <w:tcPr>
            <w:tcW w:w="683"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691D22">
              <w:rPr>
                <w:b/>
                <w:bCs/>
                <w:sz w:val="16"/>
                <w:szCs w:val="16"/>
              </w:rPr>
              <w:t>Мерна единица</w:t>
            </w:r>
          </w:p>
        </w:tc>
        <w:tc>
          <w:tcPr>
            <w:tcW w:w="557"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99787E">
            <w:pPr>
              <w:jc w:val="center"/>
              <w:rPr>
                <w:sz w:val="16"/>
                <w:szCs w:val="16"/>
              </w:rPr>
            </w:pPr>
            <w:r w:rsidRPr="009C5E61">
              <w:rPr>
                <w:b/>
                <w:bCs/>
                <w:i/>
                <w:iCs/>
                <w:sz w:val="16"/>
                <w:szCs w:val="16"/>
              </w:rPr>
              <w:t>Про</w:t>
            </w:r>
            <w:r>
              <w:rPr>
                <w:b/>
                <w:bCs/>
                <w:i/>
                <w:iCs/>
                <w:sz w:val="16"/>
                <w:szCs w:val="16"/>
              </w:rPr>
              <w:t>ект</w:t>
            </w:r>
            <w:r w:rsidRPr="009C5E61">
              <w:rPr>
                <w:b/>
                <w:bCs/>
                <w:i/>
                <w:iCs/>
                <w:sz w:val="16"/>
                <w:szCs w:val="16"/>
              </w:rPr>
              <w:t xml:space="preserve"> 202</w:t>
            </w:r>
            <w:r>
              <w:rPr>
                <w:b/>
                <w:bCs/>
                <w:i/>
                <w:iCs/>
                <w:sz w:val="16"/>
                <w:szCs w:val="16"/>
              </w:rPr>
              <w:t>4</w:t>
            </w:r>
            <w:r w:rsidRPr="009C5E61">
              <w:rPr>
                <w:b/>
                <w:bCs/>
                <w:i/>
                <w:iCs/>
                <w:sz w:val="16"/>
                <w:szCs w:val="16"/>
              </w:rPr>
              <w:t xml:space="preserve"> г.</w:t>
            </w:r>
          </w:p>
        </w:tc>
        <w:tc>
          <w:tcPr>
            <w:tcW w:w="636"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c>
          <w:tcPr>
            <w:tcW w:w="636"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9C5E61">
              <w:rPr>
                <w:b/>
                <w:bCs/>
                <w:i/>
                <w:iCs/>
                <w:sz w:val="16"/>
                <w:szCs w:val="16"/>
              </w:rPr>
              <w:t>Прогноза 202</w:t>
            </w:r>
            <w:r>
              <w:rPr>
                <w:b/>
                <w:bCs/>
                <w:i/>
                <w:iCs/>
                <w:sz w:val="16"/>
                <w:szCs w:val="16"/>
              </w:rPr>
              <w:t>6</w:t>
            </w:r>
            <w:r w:rsidRPr="009C5E61">
              <w:rPr>
                <w:b/>
                <w:bCs/>
                <w:i/>
                <w:iCs/>
                <w:sz w:val="16"/>
                <w:szCs w:val="16"/>
              </w:rPr>
              <w:t xml:space="preserve"> г.</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auto"/>
          </w:tcPr>
          <w:p w:rsidR="0099787E" w:rsidRPr="009C5E61" w:rsidRDefault="0099787E" w:rsidP="004872AA">
            <w:pPr>
              <w:jc w:val="both"/>
              <w:rPr>
                <w:sz w:val="16"/>
                <w:szCs w:val="16"/>
              </w:rPr>
            </w:pPr>
            <w:r w:rsidRPr="009B7B29">
              <w:rPr>
                <w:color w:val="000000" w:themeColor="text1"/>
                <w:sz w:val="16"/>
                <w:szCs w:val="16"/>
              </w:rPr>
              <w:t>Брой органи/звена</w:t>
            </w:r>
            <w:r>
              <w:rPr>
                <w:rStyle w:val="FootnoteReference"/>
                <w:color w:val="000000" w:themeColor="text1"/>
                <w:sz w:val="16"/>
                <w:szCs w:val="16"/>
              </w:rPr>
              <w:footnoteReference w:id="1"/>
            </w:r>
            <w:r>
              <w:rPr>
                <w:color w:val="000000" w:themeColor="text1"/>
                <w:sz w:val="16"/>
                <w:szCs w:val="16"/>
              </w:rPr>
              <w:t xml:space="preserve">, </w:t>
            </w:r>
            <w:r w:rsidRPr="009B7B29">
              <w:rPr>
                <w:color w:val="000000" w:themeColor="text1"/>
                <w:sz w:val="16"/>
                <w:szCs w:val="16"/>
              </w:rPr>
              <w:t>подкрепени по П</w:t>
            </w:r>
            <w:r>
              <w:rPr>
                <w:color w:val="000000" w:themeColor="text1"/>
                <w:sz w:val="16"/>
                <w:szCs w:val="16"/>
              </w:rPr>
              <w:t>рограма „Техническа помощ"</w:t>
            </w:r>
            <w:r w:rsidRPr="009B7B29">
              <w:rPr>
                <w:color w:val="000000" w:themeColor="text1"/>
                <w:sz w:val="16"/>
                <w:szCs w:val="16"/>
              </w:rPr>
              <w:t xml:space="preserve"> за ефективното администриране и използване на фондовете в България във връзка с прилагането на политиката на сближаване на ЕС</w:t>
            </w:r>
          </w:p>
        </w:tc>
        <w:tc>
          <w:tcPr>
            <w:tcW w:w="683"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sidRPr="009B7B29">
              <w:rPr>
                <w:sz w:val="16"/>
                <w:szCs w:val="16"/>
              </w:rPr>
              <w:t>Брой</w:t>
            </w:r>
          </w:p>
        </w:tc>
        <w:tc>
          <w:tcPr>
            <w:tcW w:w="557"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c>
          <w:tcPr>
            <w:tcW w:w="636"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c>
          <w:tcPr>
            <w:tcW w:w="636"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r>
    </w:tbl>
    <w:p w:rsidR="0099787E" w:rsidRDefault="0099787E" w:rsidP="0099787E">
      <w:pPr>
        <w:jc w:val="both"/>
        <w:rPr>
          <w:b/>
          <w:i/>
        </w:rPr>
      </w:pPr>
    </w:p>
    <w:p w:rsidR="004B1945" w:rsidRPr="0002074E" w:rsidRDefault="004B1945" w:rsidP="004B1945">
      <w:pPr>
        <w:jc w:val="both"/>
        <w:rPr>
          <w:b/>
          <w:i/>
          <w:sz w:val="22"/>
          <w:szCs w:val="22"/>
        </w:rPr>
      </w:pPr>
      <w:r w:rsidRPr="0002074E">
        <w:rPr>
          <w:b/>
          <w:i/>
          <w:sz w:val="22"/>
          <w:szCs w:val="22"/>
        </w:rPr>
        <w:t>Информация за наличността и качеството на данните</w:t>
      </w:r>
    </w:p>
    <w:p w:rsidR="004B1945" w:rsidRPr="003E729B" w:rsidRDefault="004B1945" w:rsidP="004B1945">
      <w:pPr>
        <w:jc w:val="both"/>
        <w:rPr>
          <w:sz w:val="10"/>
          <w:szCs w:val="10"/>
        </w:rPr>
      </w:pPr>
    </w:p>
    <w:p w:rsidR="0099787E" w:rsidRPr="0099787E" w:rsidRDefault="0099787E" w:rsidP="0099787E">
      <w:pPr>
        <w:pStyle w:val="Style"/>
        <w:numPr>
          <w:ilvl w:val="0"/>
          <w:numId w:val="16"/>
        </w:numPr>
        <w:spacing w:line="276" w:lineRule="auto"/>
        <w:rPr>
          <w:sz w:val="22"/>
          <w:szCs w:val="22"/>
        </w:rPr>
      </w:pPr>
      <w:r w:rsidRPr="0099787E">
        <w:rPr>
          <w:sz w:val="22"/>
          <w:szCs w:val="22"/>
        </w:rPr>
        <w:t>Междинни технически отчети по Програма „Техническа помощ“ (ПТП) и окончателни технически отчети на бенефициентите по Оперативна програма „Добро управление“ (ОПДУ);</w:t>
      </w:r>
      <w:r w:rsidRPr="0099787E" w:rsidDel="00E104A6">
        <w:rPr>
          <w:sz w:val="22"/>
          <w:szCs w:val="22"/>
        </w:rPr>
        <w:t xml:space="preserve"> </w:t>
      </w:r>
    </w:p>
    <w:p w:rsidR="0099787E" w:rsidRPr="0099787E" w:rsidRDefault="0099787E" w:rsidP="0099787E">
      <w:pPr>
        <w:pStyle w:val="Style"/>
        <w:numPr>
          <w:ilvl w:val="0"/>
          <w:numId w:val="16"/>
        </w:numPr>
        <w:spacing w:line="276" w:lineRule="auto"/>
        <w:rPr>
          <w:sz w:val="22"/>
          <w:szCs w:val="22"/>
        </w:rPr>
      </w:pPr>
      <w:r w:rsidRPr="0099787E">
        <w:rPr>
          <w:sz w:val="22"/>
          <w:szCs w:val="22"/>
        </w:rPr>
        <w:t>Окончателен доклад за изпълнението по ОПДУ;</w:t>
      </w:r>
    </w:p>
    <w:p w:rsidR="0099787E" w:rsidRPr="0099787E" w:rsidRDefault="0099787E" w:rsidP="0099787E">
      <w:pPr>
        <w:pStyle w:val="Style"/>
        <w:numPr>
          <w:ilvl w:val="0"/>
          <w:numId w:val="16"/>
        </w:numPr>
        <w:spacing w:line="276" w:lineRule="auto"/>
        <w:rPr>
          <w:sz w:val="22"/>
          <w:szCs w:val="22"/>
        </w:rPr>
      </w:pPr>
      <w:r w:rsidRPr="0099787E">
        <w:rPr>
          <w:sz w:val="22"/>
          <w:szCs w:val="22"/>
        </w:rPr>
        <w:t>Информация във връзка с годишните прегледи на качеството на изпълнение на ПТП;</w:t>
      </w:r>
    </w:p>
    <w:p w:rsidR="0099787E" w:rsidRPr="0099787E" w:rsidRDefault="0099787E" w:rsidP="0099787E">
      <w:pPr>
        <w:pStyle w:val="Style"/>
        <w:numPr>
          <w:ilvl w:val="0"/>
          <w:numId w:val="16"/>
        </w:numPr>
        <w:spacing w:line="276" w:lineRule="auto"/>
        <w:rPr>
          <w:sz w:val="22"/>
          <w:szCs w:val="22"/>
        </w:rPr>
      </w:pPr>
      <w:r w:rsidRPr="0099787E">
        <w:rPr>
          <w:sz w:val="22"/>
          <w:szCs w:val="22"/>
        </w:rPr>
        <w:t>Междинен преглед за качеството на изпълнение на ПТП;</w:t>
      </w:r>
    </w:p>
    <w:p w:rsidR="0099787E" w:rsidRPr="0099787E" w:rsidRDefault="0099787E" w:rsidP="0099787E">
      <w:pPr>
        <w:pStyle w:val="Style"/>
        <w:numPr>
          <w:ilvl w:val="0"/>
          <w:numId w:val="16"/>
        </w:numPr>
        <w:spacing w:line="276" w:lineRule="auto"/>
        <w:rPr>
          <w:sz w:val="22"/>
          <w:szCs w:val="22"/>
        </w:rPr>
      </w:pPr>
      <w:r w:rsidRPr="0099787E">
        <w:rPr>
          <w:sz w:val="22"/>
          <w:szCs w:val="22"/>
        </w:rPr>
        <w:t>Доклади от извършени оценки по ПТП;</w:t>
      </w:r>
    </w:p>
    <w:p w:rsidR="0099787E" w:rsidRPr="0099787E" w:rsidRDefault="0099787E" w:rsidP="0099787E">
      <w:pPr>
        <w:pStyle w:val="Style"/>
        <w:numPr>
          <w:ilvl w:val="0"/>
          <w:numId w:val="16"/>
        </w:numPr>
        <w:spacing w:line="276" w:lineRule="auto"/>
        <w:rPr>
          <w:sz w:val="22"/>
          <w:szCs w:val="22"/>
        </w:rPr>
      </w:pPr>
      <w:r w:rsidRPr="0099787E">
        <w:rPr>
          <w:sz w:val="22"/>
          <w:szCs w:val="22"/>
        </w:rPr>
        <w:t xml:space="preserve">Окончателни технически отчети на получателите на финансирането по резерва за приспособяване във връзка с последиците от </w:t>
      </w:r>
      <w:proofErr w:type="spellStart"/>
      <w:r w:rsidRPr="0099787E">
        <w:rPr>
          <w:sz w:val="22"/>
          <w:szCs w:val="22"/>
        </w:rPr>
        <w:t>Брексит</w:t>
      </w:r>
      <w:proofErr w:type="spellEnd"/>
      <w:r w:rsidRPr="0099787E">
        <w:rPr>
          <w:sz w:val="22"/>
          <w:szCs w:val="22"/>
        </w:rPr>
        <w:t>;</w:t>
      </w:r>
    </w:p>
    <w:p w:rsidR="0099787E" w:rsidRPr="0099787E" w:rsidRDefault="0099787E" w:rsidP="0099787E">
      <w:pPr>
        <w:pStyle w:val="Style"/>
        <w:numPr>
          <w:ilvl w:val="0"/>
          <w:numId w:val="16"/>
        </w:numPr>
        <w:spacing w:line="276" w:lineRule="auto"/>
        <w:rPr>
          <w:sz w:val="22"/>
          <w:szCs w:val="22"/>
        </w:rPr>
      </w:pPr>
      <w:r w:rsidRPr="0099787E">
        <w:rPr>
          <w:sz w:val="22"/>
          <w:szCs w:val="22"/>
        </w:rPr>
        <w:t xml:space="preserve">Доклад за изпълнение на резерва за приспособяване във връзка с последиците от </w:t>
      </w:r>
      <w:proofErr w:type="spellStart"/>
      <w:r w:rsidRPr="0099787E">
        <w:rPr>
          <w:sz w:val="22"/>
          <w:szCs w:val="22"/>
        </w:rPr>
        <w:t>Брексит</w:t>
      </w:r>
      <w:proofErr w:type="spellEnd"/>
      <w:r w:rsidRPr="0099787E">
        <w:rPr>
          <w:sz w:val="22"/>
          <w:szCs w:val="22"/>
        </w:rPr>
        <w:t>.</w:t>
      </w:r>
    </w:p>
    <w:p w:rsidR="00C82B11" w:rsidRDefault="00C82B11" w:rsidP="007D02D3">
      <w:pPr>
        <w:pStyle w:val="Style"/>
        <w:spacing w:line="276" w:lineRule="auto"/>
        <w:ind w:left="13"/>
        <w:rPr>
          <w:sz w:val="22"/>
          <w:szCs w:val="22"/>
        </w:rPr>
      </w:pPr>
    </w:p>
    <w:p w:rsidR="005038AC" w:rsidRDefault="005038AC" w:rsidP="00716582">
      <w:pPr>
        <w:pStyle w:val="Style"/>
        <w:ind w:left="13" w:firstLine="0"/>
        <w:rPr>
          <w:sz w:val="6"/>
          <w:szCs w:val="6"/>
          <w:lang w:val="ru-RU"/>
        </w:rPr>
      </w:pPr>
    </w:p>
    <w:p w:rsidR="00521721" w:rsidRPr="001656C5" w:rsidRDefault="00521721" w:rsidP="00716582">
      <w:pPr>
        <w:pStyle w:val="Style"/>
        <w:ind w:left="13" w:firstLine="0"/>
        <w:rPr>
          <w:sz w:val="6"/>
          <w:szCs w:val="6"/>
          <w:lang w:val="ru-RU"/>
        </w:rPr>
      </w:pPr>
    </w:p>
    <w:p w:rsidR="000A79AC" w:rsidRPr="00F953B4" w:rsidRDefault="000A79AC" w:rsidP="00600C49">
      <w:pPr>
        <w:pStyle w:val="Heading1"/>
        <w:keepNext w:val="0"/>
        <w:widowControl w:val="0"/>
        <w:numPr>
          <w:ilvl w:val="0"/>
          <w:numId w:val="1"/>
        </w:numPr>
        <w:shd w:val="clear" w:color="auto" w:fill="CCFFCC"/>
        <w:spacing w:after="120"/>
        <w:ind w:left="181" w:hanging="181"/>
        <w:jc w:val="left"/>
        <w:rPr>
          <w:sz w:val="22"/>
          <w:szCs w:val="22"/>
        </w:rPr>
      </w:pPr>
      <w:r w:rsidRPr="00F953B4">
        <w:rPr>
          <w:sz w:val="22"/>
          <w:szCs w:val="22"/>
        </w:rPr>
        <w:t>политика</w:t>
      </w:r>
      <w:r w:rsidR="009F1311" w:rsidRPr="00F953B4">
        <w:rPr>
          <w:sz w:val="22"/>
          <w:szCs w:val="22"/>
        </w:rPr>
        <w:t xml:space="preserve"> В ОБЛАСТТА НА</w:t>
      </w:r>
      <w:r w:rsidRPr="00F953B4">
        <w:rPr>
          <w:sz w:val="22"/>
          <w:szCs w:val="22"/>
        </w:rPr>
        <w:t xml:space="preserve"> осъществяване</w:t>
      </w:r>
      <w:r w:rsidR="009F1311" w:rsidRPr="00F953B4">
        <w:rPr>
          <w:sz w:val="22"/>
          <w:szCs w:val="22"/>
        </w:rPr>
        <w:t>ТО</w:t>
      </w:r>
      <w:r w:rsidRPr="00F953B4">
        <w:rPr>
          <w:sz w:val="22"/>
          <w:szCs w:val="22"/>
        </w:rPr>
        <w:t xml:space="preserve"> на </w:t>
      </w:r>
      <w:r w:rsidR="005A1BC8" w:rsidRPr="00F953B4">
        <w:rPr>
          <w:sz w:val="22"/>
          <w:szCs w:val="22"/>
        </w:rPr>
        <w:t>държавните функции на територията на областите в българия</w:t>
      </w:r>
    </w:p>
    <w:p w:rsidR="007B332D" w:rsidRPr="00EF1F88" w:rsidRDefault="007B332D" w:rsidP="00DC279D">
      <w:pPr>
        <w:jc w:val="both"/>
        <w:rPr>
          <w:b/>
          <w:i/>
          <w:sz w:val="14"/>
          <w:szCs w:val="14"/>
        </w:rPr>
      </w:pPr>
    </w:p>
    <w:p w:rsidR="00FF0C9E" w:rsidRDefault="00FF0C9E" w:rsidP="007D02D3">
      <w:pPr>
        <w:spacing w:line="276" w:lineRule="auto"/>
        <w:jc w:val="both"/>
        <w:rPr>
          <w:b/>
          <w:i/>
          <w:sz w:val="22"/>
          <w:szCs w:val="22"/>
          <w:lang w:val="en-US"/>
        </w:rPr>
      </w:pPr>
      <w:r w:rsidRPr="00431CC9">
        <w:rPr>
          <w:b/>
          <w:i/>
          <w:sz w:val="22"/>
          <w:szCs w:val="22"/>
        </w:rPr>
        <w:t>Визия за развитието на политиката</w:t>
      </w:r>
    </w:p>
    <w:p w:rsidR="00FF0C9E" w:rsidRPr="009E2465" w:rsidRDefault="00FF0C9E" w:rsidP="007D02D3">
      <w:pPr>
        <w:spacing w:line="276" w:lineRule="auto"/>
        <w:jc w:val="both"/>
        <w:rPr>
          <w:b/>
          <w:i/>
          <w:sz w:val="10"/>
          <w:szCs w:val="10"/>
          <w:lang w:val="en-US"/>
        </w:rPr>
      </w:pP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Мисията на областите може да бъде дефинирана в съответствие с Конституцията на Република България, а именно:</w:t>
      </w:r>
    </w:p>
    <w:p w:rsidR="00FF0C9E" w:rsidRPr="00431CC9" w:rsidRDefault="00FF0C9E" w:rsidP="007D02D3">
      <w:pPr>
        <w:autoSpaceDE w:val="0"/>
        <w:autoSpaceDN w:val="0"/>
        <w:adjustRightInd w:val="0"/>
        <w:spacing w:line="276" w:lineRule="auto"/>
        <w:ind w:firstLine="709"/>
        <w:jc w:val="both"/>
        <w:rPr>
          <w:b/>
          <w:iCs/>
          <w:sz w:val="22"/>
          <w:szCs w:val="22"/>
        </w:rPr>
      </w:pPr>
      <w:r w:rsidRPr="00431CC9">
        <w:rPr>
          <w:b/>
          <w:iCs/>
          <w:sz w:val="22"/>
          <w:szCs w:val="22"/>
        </w:rP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Визията за бъдещо развитие на политиката може да бъде обобщена въз основа на стратегическите документи за регионално развитие:</w:t>
      </w:r>
    </w:p>
    <w:p w:rsidR="00FF0C9E" w:rsidRDefault="00FF0C9E" w:rsidP="007D02D3">
      <w:pPr>
        <w:autoSpaceDE w:val="0"/>
        <w:autoSpaceDN w:val="0"/>
        <w:adjustRightInd w:val="0"/>
        <w:spacing w:line="276" w:lineRule="auto"/>
        <w:ind w:firstLine="709"/>
        <w:jc w:val="both"/>
        <w:rPr>
          <w:b/>
          <w:bCs/>
          <w:sz w:val="22"/>
          <w:szCs w:val="22"/>
        </w:rPr>
      </w:pPr>
      <w:r w:rsidRPr="00431CC9">
        <w:rPr>
          <w:b/>
          <w:iCs/>
          <w:sz w:val="22"/>
          <w:szCs w:val="22"/>
        </w:rPr>
        <w:t xml:space="preserve">Областите в Република България да бъдат ефективни единици при постигането на </w:t>
      </w:r>
      <w:r w:rsidRPr="00431CC9">
        <w:rPr>
          <w:b/>
          <w:bCs/>
          <w:sz w:val="22"/>
          <w:szCs w:val="22"/>
        </w:rPr>
        <w:t>устойчиво социално–икономическо и териториално развитие</w:t>
      </w:r>
      <w:r w:rsidRPr="00431CC9">
        <w:rPr>
          <w:b/>
          <w:iCs/>
          <w:sz w:val="22"/>
          <w:szCs w:val="22"/>
        </w:rPr>
        <w:t xml:space="preserve"> и </w:t>
      </w:r>
      <w:r w:rsidRPr="00431CC9">
        <w:rPr>
          <w:b/>
          <w:bCs/>
          <w:sz w:val="22"/>
          <w:szCs w:val="22"/>
        </w:rPr>
        <w:t>европейски стандарт на живот</w:t>
      </w:r>
      <w:r w:rsidRPr="00431CC9">
        <w:rPr>
          <w:b/>
          <w:iCs/>
          <w:sz w:val="22"/>
          <w:szCs w:val="22"/>
        </w:rPr>
        <w:t xml:space="preserve"> със съхранени и развити национални традиции, природни ресурси и културно-историческо наследств</w:t>
      </w:r>
      <w:r w:rsidRPr="00431CC9">
        <w:rPr>
          <w:b/>
          <w:bCs/>
          <w:sz w:val="22"/>
          <w:szCs w:val="22"/>
        </w:rPr>
        <w:t>о.</w:t>
      </w:r>
    </w:p>
    <w:p w:rsidR="00FF0C9E" w:rsidRPr="00EF1F88" w:rsidRDefault="00FF0C9E" w:rsidP="007D02D3">
      <w:pPr>
        <w:spacing w:line="276" w:lineRule="auto"/>
        <w:jc w:val="both"/>
        <w:rPr>
          <w:b/>
          <w:i/>
          <w:sz w:val="10"/>
          <w:szCs w:val="10"/>
          <w:lang w:val="ru-RU"/>
        </w:rPr>
      </w:pPr>
    </w:p>
    <w:p w:rsidR="00FF0C9E" w:rsidRPr="00431CC9" w:rsidRDefault="00FF0C9E" w:rsidP="007D02D3">
      <w:pPr>
        <w:spacing w:line="276" w:lineRule="auto"/>
        <w:jc w:val="both"/>
        <w:rPr>
          <w:b/>
          <w:i/>
          <w:sz w:val="22"/>
          <w:szCs w:val="22"/>
          <w:lang w:val="es-ES"/>
        </w:rPr>
      </w:pPr>
      <w:r w:rsidRPr="00431CC9">
        <w:rPr>
          <w:b/>
          <w:i/>
          <w:sz w:val="22"/>
          <w:szCs w:val="22"/>
          <w:lang w:val="en-US"/>
        </w:rPr>
        <w:lastRenderedPageBreak/>
        <w:tab/>
      </w:r>
      <w:r w:rsidRPr="00431CC9">
        <w:rPr>
          <w:b/>
          <w:i/>
          <w:sz w:val="22"/>
          <w:szCs w:val="22"/>
        </w:rPr>
        <w:t>Стратегическа и оперативни цели</w:t>
      </w:r>
    </w:p>
    <w:p w:rsidR="00FF0C9E" w:rsidRPr="00431CC9" w:rsidRDefault="00FF0C9E" w:rsidP="007D02D3">
      <w:pPr>
        <w:spacing w:line="276" w:lineRule="auto"/>
        <w:jc w:val="both"/>
        <w:rPr>
          <w:b/>
          <w:sz w:val="22"/>
          <w:szCs w:val="22"/>
        </w:rPr>
      </w:pPr>
      <w:r w:rsidRPr="00431CC9">
        <w:rPr>
          <w:b/>
          <w:sz w:val="22"/>
          <w:szCs w:val="22"/>
        </w:rPr>
        <w:t>Стратегическ</w:t>
      </w:r>
      <w:r>
        <w:rPr>
          <w:b/>
          <w:sz w:val="22"/>
          <w:szCs w:val="22"/>
        </w:rPr>
        <w:t>а</w:t>
      </w:r>
      <w:r w:rsidRPr="00431CC9">
        <w:rPr>
          <w:b/>
          <w:sz w:val="22"/>
          <w:szCs w:val="22"/>
        </w:rPr>
        <w:t xml:space="preserve"> цел</w:t>
      </w:r>
    </w:p>
    <w:p w:rsidR="00FF0C9E" w:rsidRPr="00431CC9" w:rsidRDefault="00FF0C9E" w:rsidP="007D02D3">
      <w:pPr>
        <w:spacing w:line="276" w:lineRule="auto"/>
        <w:ind w:firstLine="709"/>
        <w:jc w:val="both"/>
        <w:rPr>
          <w:sz w:val="22"/>
          <w:szCs w:val="22"/>
        </w:rPr>
      </w:pPr>
      <w:r w:rsidRPr="00431CC9">
        <w:rPr>
          <w:sz w:val="22"/>
          <w:szCs w:val="22"/>
        </w:rPr>
        <w:t>Провеждане на ефективна регионална политика и държавно управление по места, осигуряване на съответствие между националните и местните интереси, с оглед създаване на благоприятна среда за живот и модернизация на инфраструктурата, осигуряваща условия за растеж, заетост и подобряване качеството на живот.</w:t>
      </w:r>
    </w:p>
    <w:p w:rsidR="00FF0C9E" w:rsidRPr="00EF4D73" w:rsidRDefault="00FF0C9E" w:rsidP="007D02D3">
      <w:pPr>
        <w:spacing w:line="276" w:lineRule="auto"/>
        <w:jc w:val="both"/>
        <w:rPr>
          <w:b/>
          <w:sz w:val="10"/>
          <w:szCs w:val="10"/>
        </w:rPr>
      </w:pPr>
    </w:p>
    <w:p w:rsidR="00FF0C9E" w:rsidRPr="00431CC9" w:rsidRDefault="00FF0C9E" w:rsidP="007D02D3">
      <w:pPr>
        <w:spacing w:line="276" w:lineRule="auto"/>
        <w:jc w:val="both"/>
        <w:rPr>
          <w:b/>
          <w:sz w:val="22"/>
          <w:szCs w:val="22"/>
        </w:rPr>
      </w:pPr>
      <w:r w:rsidRPr="00431CC9">
        <w:rPr>
          <w:b/>
          <w:sz w:val="22"/>
          <w:szCs w:val="22"/>
        </w:rPr>
        <w:t>Оперативна цел</w:t>
      </w:r>
    </w:p>
    <w:p w:rsidR="00FF0C9E" w:rsidRDefault="00FF0C9E" w:rsidP="007D02D3">
      <w:pPr>
        <w:spacing w:line="276" w:lineRule="auto"/>
        <w:ind w:firstLine="709"/>
        <w:jc w:val="both"/>
        <w:rPr>
          <w:sz w:val="22"/>
          <w:szCs w:val="22"/>
        </w:rPr>
      </w:pPr>
      <w:r w:rsidRPr="00431CC9">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9A2C85" w:rsidRPr="001806D1" w:rsidRDefault="009A2C85" w:rsidP="007D02D3">
      <w:pPr>
        <w:spacing w:line="276" w:lineRule="auto"/>
        <w:ind w:firstLine="709"/>
        <w:jc w:val="both"/>
        <w:rPr>
          <w:sz w:val="10"/>
          <w:szCs w:val="10"/>
        </w:rPr>
      </w:pPr>
    </w:p>
    <w:p w:rsidR="00FF0C9E" w:rsidRPr="00764164" w:rsidRDefault="00FF0C9E" w:rsidP="007D02D3">
      <w:pPr>
        <w:spacing w:line="276" w:lineRule="auto"/>
        <w:jc w:val="both"/>
        <w:rPr>
          <w:b/>
          <w:i/>
          <w:sz w:val="22"/>
          <w:szCs w:val="22"/>
        </w:rPr>
      </w:pPr>
      <w:r w:rsidRPr="00764164">
        <w:rPr>
          <w:b/>
          <w:i/>
          <w:sz w:val="22"/>
          <w:szCs w:val="22"/>
        </w:rPr>
        <w:t xml:space="preserve">Полза/ефект за обществото от провежданата политика </w:t>
      </w:r>
    </w:p>
    <w:p w:rsidR="00FF0C9E" w:rsidRDefault="00FF0C9E" w:rsidP="00793E1B">
      <w:pPr>
        <w:numPr>
          <w:ilvl w:val="0"/>
          <w:numId w:val="45"/>
        </w:numPr>
        <w:spacing w:line="276" w:lineRule="auto"/>
        <w:jc w:val="both"/>
        <w:rPr>
          <w:sz w:val="22"/>
          <w:szCs w:val="22"/>
        </w:rPr>
      </w:pPr>
      <w:r w:rsidRPr="008847B0">
        <w:rPr>
          <w:sz w:val="22"/>
          <w:szCs w:val="22"/>
        </w:rPr>
        <w:t>Развитие на регионите и еф</w:t>
      </w:r>
      <w:r>
        <w:rPr>
          <w:sz w:val="22"/>
          <w:szCs w:val="22"/>
        </w:rPr>
        <w:t>ективно стратегическо планиране</w:t>
      </w:r>
    </w:p>
    <w:p w:rsidR="00FF0C9E" w:rsidRPr="008847B0" w:rsidRDefault="00FF0C9E" w:rsidP="00793E1B">
      <w:pPr>
        <w:numPr>
          <w:ilvl w:val="0"/>
          <w:numId w:val="45"/>
        </w:numPr>
        <w:spacing w:line="276" w:lineRule="auto"/>
        <w:jc w:val="both"/>
        <w:rPr>
          <w:sz w:val="22"/>
          <w:szCs w:val="22"/>
        </w:rPr>
      </w:pPr>
      <w:r w:rsidRPr="008847B0">
        <w:rPr>
          <w:sz w:val="22"/>
          <w:szCs w:val="22"/>
        </w:rPr>
        <w:t>Подобряване на координацията с институции</w:t>
      </w:r>
      <w:r>
        <w:rPr>
          <w:sz w:val="22"/>
          <w:szCs w:val="22"/>
        </w:rPr>
        <w:t>те по устройство и развитие на територията</w:t>
      </w:r>
    </w:p>
    <w:p w:rsidR="00FF0C9E" w:rsidRPr="008847B0" w:rsidRDefault="00FF0C9E" w:rsidP="00793E1B">
      <w:pPr>
        <w:numPr>
          <w:ilvl w:val="0"/>
          <w:numId w:val="45"/>
        </w:numPr>
        <w:spacing w:line="276" w:lineRule="auto"/>
        <w:jc w:val="both"/>
        <w:rPr>
          <w:sz w:val="22"/>
          <w:szCs w:val="22"/>
        </w:rPr>
      </w:pPr>
      <w:r w:rsidRPr="008847B0">
        <w:rPr>
          <w:sz w:val="22"/>
          <w:szCs w:val="22"/>
        </w:rPr>
        <w:t>Подобряване на взаимодействието с органите на местното самоупра</w:t>
      </w:r>
      <w:r>
        <w:rPr>
          <w:sz w:val="22"/>
          <w:szCs w:val="22"/>
        </w:rPr>
        <w:t>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координацията на работата на органите на изпълнителната власт и на техните администрации и взаим</w:t>
      </w:r>
      <w:r>
        <w:rPr>
          <w:sz w:val="22"/>
          <w:szCs w:val="22"/>
        </w:rPr>
        <w:t>одействието им с местната власт</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контрола за законосъобразност на актовете и действията на органите на местното самоуправление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Спазване на законността на територията на областта и осъществяването на административен контрол по изпълнението на административните актове</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организацията на отбранително-мобилизационната подготовка на населението, защитата му при бедствия и аварии и спазване на обществения ред</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международните контакти</w:t>
      </w:r>
      <w:r>
        <w:rPr>
          <w:sz w:val="22"/>
          <w:szCs w:val="22"/>
        </w:rPr>
        <w:t xml:space="preserve"> на областта на регионално ниво</w:t>
      </w:r>
    </w:p>
    <w:p w:rsidR="00FF0C9E" w:rsidRPr="008847B0" w:rsidRDefault="00FF0C9E" w:rsidP="007D02D3">
      <w:pPr>
        <w:numPr>
          <w:ilvl w:val="0"/>
          <w:numId w:val="5"/>
        </w:numPr>
        <w:spacing w:line="276" w:lineRule="auto"/>
        <w:jc w:val="both"/>
        <w:rPr>
          <w:sz w:val="22"/>
          <w:szCs w:val="22"/>
        </w:rPr>
      </w:pPr>
      <w:r w:rsidRPr="008847B0">
        <w:rPr>
          <w:sz w:val="22"/>
          <w:szCs w:val="22"/>
        </w:rPr>
        <w:t>Повишаване на ефективността при управление на държавната собственост</w:t>
      </w:r>
    </w:p>
    <w:p w:rsidR="00FF0C9E" w:rsidRDefault="00FF0C9E" w:rsidP="007D02D3">
      <w:pPr>
        <w:numPr>
          <w:ilvl w:val="0"/>
          <w:numId w:val="5"/>
        </w:numPr>
        <w:spacing w:line="276" w:lineRule="auto"/>
        <w:jc w:val="both"/>
        <w:rPr>
          <w:sz w:val="22"/>
          <w:szCs w:val="22"/>
        </w:rPr>
      </w:pPr>
      <w:r w:rsidRPr="008847B0">
        <w:rPr>
          <w:sz w:val="22"/>
          <w:szCs w:val="22"/>
        </w:rPr>
        <w:t xml:space="preserve">Подобряване качеството </w:t>
      </w:r>
      <w:r>
        <w:rPr>
          <w:sz w:val="22"/>
          <w:szCs w:val="22"/>
        </w:rPr>
        <w:t>на административното обслужване</w:t>
      </w:r>
    </w:p>
    <w:p w:rsidR="00FF0C9E" w:rsidRPr="00443619" w:rsidRDefault="00FF0C9E" w:rsidP="007D02D3">
      <w:pPr>
        <w:numPr>
          <w:ilvl w:val="0"/>
          <w:numId w:val="5"/>
        </w:numPr>
        <w:spacing w:line="276" w:lineRule="auto"/>
        <w:jc w:val="both"/>
        <w:rPr>
          <w:sz w:val="22"/>
          <w:szCs w:val="22"/>
        </w:rPr>
      </w:pPr>
      <w:r w:rsidRPr="00443619">
        <w:rPr>
          <w:sz w:val="22"/>
          <w:szCs w:val="22"/>
        </w:rPr>
        <w:t>Повишаване на административния капацитет на администрацията</w:t>
      </w:r>
    </w:p>
    <w:p w:rsidR="00FF0C9E" w:rsidRPr="001806D1" w:rsidRDefault="00FF0C9E" w:rsidP="007D02D3">
      <w:pPr>
        <w:spacing w:line="276" w:lineRule="auto"/>
        <w:jc w:val="both"/>
        <w:rPr>
          <w:b/>
          <w:i/>
          <w:sz w:val="10"/>
          <w:szCs w:val="10"/>
        </w:rPr>
      </w:pPr>
    </w:p>
    <w:p w:rsidR="00FF0C9E" w:rsidRPr="00764164" w:rsidRDefault="00FF0C9E" w:rsidP="007D02D3">
      <w:pPr>
        <w:spacing w:line="276" w:lineRule="auto"/>
        <w:jc w:val="both"/>
        <w:rPr>
          <w:b/>
          <w:i/>
          <w:sz w:val="22"/>
          <w:szCs w:val="22"/>
        </w:rPr>
      </w:pPr>
      <w:r w:rsidRPr="00764164">
        <w:rPr>
          <w:b/>
          <w:i/>
          <w:sz w:val="22"/>
          <w:szCs w:val="22"/>
        </w:rPr>
        <w:t>Взаимоотношения с други институции, допринасящи за изпълнение на политиката</w:t>
      </w:r>
    </w:p>
    <w:p w:rsidR="00FF0C9E" w:rsidRDefault="00FF0C9E" w:rsidP="007D02D3">
      <w:pPr>
        <w:spacing w:line="276" w:lineRule="auto"/>
        <w:ind w:firstLine="709"/>
        <w:jc w:val="both"/>
        <w:rPr>
          <w:sz w:val="22"/>
          <w:szCs w:val="22"/>
        </w:rPr>
      </w:pPr>
      <w:r>
        <w:rPr>
          <w:sz w:val="22"/>
          <w:szCs w:val="22"/>
        </w:rPr>
        <w:t>С оглед</w:t>
      </w:r>
      <w:r w:rsidRPr="001E31B5">
        <w:rPr>
          <w:sz w:val="22"/>
          <w:szCs w:val="22"/>
        </w:rPr>
        <w:t xml:space="preserve"> спецификата на политиката, ко</w:t>
      </w:r>
      <w:r>
        <w:rPr>
          <w:sz w:val="22"/>
          <w:szCs w:val="22"/>
        </w:rPr>
        <w:t>ято е с хоризонтален характер</w:t>
      </w:r>
      <w:r w:rsidRPr="001E31B5">
        <w:rPr>
          <w:sz w:val="22"/>
          <w:szCs w:val="22"/>
        </w:rPr>
        <w:t>, взаимодействието и координацията между институциите на областно ниво е от изключително важно зн</w:t>
      </w:r>
      <w:r>
        <w:rPr>
          <w:sz w:val="22"/>
          <w:szCs w:val="22"/>
        </w:rPr>
        <w:t>ачение. В тази връзка,</w:t>
      </w:r>
      <w:r w:rsidRPr="001E31B5">
        <w:rPr>
          <w:sz w:val="22"/>
          <w:szCs w:val="22"/>
        </w:rPr>
        <w:t xml:space="preserve"> областните управители и техн</w:t>
      </w:r>
      <w:r>
        <w:rPr>
          <w:sz w:val="22"/>
          <w:szCs w:val="22"/>
        </w:rPr>
        <w:t>ите администрации изпълняват функции по координация, контрол и взаимодействие</w:t>
      </w:r>
      <w:r w:rsidRPr="001E31B5">
        <w:rPr>
          <w:sz w:val="22"/>
          <w:szCs w:val="22"/>
        </w:rPr>
        <w:t>, както с органите на централната изпълнителна власт и техните териториални звена, така и с органите на местната власт и местните администрации.</w:t>
      </w:r>
    </w:p>
    <w:p w:rsidR="00E92E0B" w:rsidRPr="000E25BF" w:rsidRDefault="00E92E0B" w:rsidP="007D02D3">
      <w:pPr>
        <w:spacing w:line="276" w:lineRule="auto"/>
        <w:jc w:val="both"/>
        <w:rPr>
          <w:b/>
          <w:i/>
          <w:sz w:val="10"/>
          <w:szCs w:val="10"/>
        </w:rPr>
      </w:pPr>
    </w:p>
    <w:p w:rsidR="00EF1F88" w:rsidRPr="00C12F83" w:rsidRDefault="005C1604" w:rsidP="00AC3423">
      <w:pPr>
        <w:jc w:val="both"/>
        <w:rPr>
          <w:b/>
          <w:i/>
          <w:sz w:val="22"/>
          <w:szCs w:val="22"/>
        </w:rPr>
      </w:pPr>
      <w:r w:rsidRPr="00C12F83">
        <w:rPr>
          <w:b/>
          <w:i/>
          <w:sz w:val="22"/>
          <w:szCs w:val="22"/>
        </w:rPr>
        <w:t>Показатели за полза/ефект и целеви стойности</w:t>
      </w:r>
    </w:p>
    <w:p w:rsidR="005F14A5" w:rsidRDefault="005F14A5" w:rsidP="005F14A5">
      <w:pPr>
        <w:jc w:val="center"/>
        <w:rPr>
          <w:lang w:val="en-US"/>
        </w:rPr>
      </w:pPr>
    </w:p>
    <w:tbl>
      <w:tblPr>
        <w:tblW w:w="11482" w:type="dxa"/>
        <w:tblInd w:w="-719" w:type="dxa"/>
        <w:tblLayout w:type="fixed"/>
        <w:tblCellMar>
          <w:left w:w="70" w:type="dxa"/>
          <w:right w:w="70" w:type="dxa"/>
        </w:tblCellMar>
        <w:tblLook w:val="04A0" w:firstRow="1" w:lastRow="0" w:firstColumn="1" w:lastColumn="0" w:noHBand="0" w:noVBand="1"/>
      </w:tblPr>
      <w:tblGrid>
        <w:gridCol w:w="1702"/>
        <w:gridCol w:w="850"/>
        <w:gridCol w:w="709"/>
        <w:gridCol w:w="850"/>
        <w:gridCol w:w="851"/>
        <w:gridCol w:w="850"/>
        <w:gridCol w:w="709"/>
        <w:gridCol w:w="851"/>
        <w:gridCol w:w="850"/>
        <w:gridCol w:w="709"/>
        <w:gridCol w:w="850"/>
        <w:gridCol w:w="851"/>
        <w:gridCol w:w="850"/>
      </w:tblGrid>
      <w:tr w:rsidR="005763BA" w:rsidRPr="001806D1" w:rsidTr="00F43D50">
        <w:trPr>
          <w:trHeight w:val="694"/>
        </w:trPr>
        <w:tc>
          <w:tcPr>
            <w:tcW w:w="1702" w:type="dxa"/>
            <w:vMerge w:val="restart"/>
            <w:tcBorders>
              <w:top w:val="single" w:sz="8" w:space="0" w:color="auto"/>
              <w:left w:val="single" w:sz="8" w:space="0" w:color="auto"/>
              <w:bottom w:val="nil"/>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ПОКАЗАТЕЛИ ЗА ИЗПЪЛНЕНИЕ →</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1. Индикатор държавната собственост</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2. Индикатор за контрол по законосъобразност</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3. Индикатор за регионално развитие</w:t>
            </w:r>
          </w:p>
        </w:tc>
      </w:tr>
      <w:tr w:rsidR="005763BA" w:rsidRPr="001806D1" w:rsidTr="00F43D50">
        <w:trPr>
          <w:trHeight w:val="248"/>
        </w:trPr>
        <w:tc>
          <w:tcPr>
            <w:tcW w:w="1702"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5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w:t>
            </w:r>
            <w:r w:rsidRPr="001806D1">
              <w:rPr>
                <w:sz w:val="16"/>
                <w:szCs w:val="16"/>
              </w:rPr>
              <w:t>ект</w:t>
            </w:r>
          </w:p>
        </w:tc>
        <w:tc>
          <w:tcPr>
            <w:tcW w:w="850"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1"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1806D1">
              <w:rPr>
                <w:sz w:val="16"/>
                <w:szCs w:val="16"/>
              </w:rPr>
              <w:t>Проект</w:t>
            </w:r>
          </w:p>
        </w:tc>
        <w:tc>
          <w:tcPr>
            <w:tcW w:w="85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09"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850"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1806D1">
              <w:rPr>
                <w:sz w:val="16"/>
                <w:szCs w:val="16"/>
              </w:rPr>
              <w:t>Проект</w:t>
            </w:r>
          </w:p>
        </w:tc>
        <w:tc>
          <w:tcPr>
            <w:tcW w:w="85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r>
      <w:tr w:rsidR="005763BA" w:rsidRPr="001806D1" w:rsidTr="00801BEE">
        <w:trPr>
          <w:trHeight w:val="230"/>
        </w:trPr>
        <w:tc>
          <w:tcPr>
            <w:tcW w:w="1702"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709"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r>
      <w:tr w:rsidR="005763BA" w:rsidRPr="001806D1" w:rsidTr="00801BEE">
        <w:trPr>
          <w:trHeight w:val="224"/>
        </w:trPr>
        <w:tc>
          <w:tcPr>
            <w:tcW w:w="1702" w:type="dxa"/>
            <w:tcBorders>
              <w:top w:val="nil"/>
              <w:left w:val="single" w:sz="8" w:space="0" w:color="auto"/>
              <w:bottom w:val="single" w:sz="8" w:space="0" w:color="auto"/>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ОБЛАСТНИ АДМИНИСТРАЦИИ ↓</w:t>
            </w: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0"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1"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709"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850"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1806D1">
              <w:rPr>
                <w:sz w:val="16"/>
                <w:szCs w:val="16"/>
              </w:rPr>
              <w:t>Благоевград</w:t>
            </w:r>
            <w:r w:rsidRPr="005763BA">
              <w:rPr>
                <w:sz w:val="16"/>
                <w:szCs w:val="16"/>
              </w:rPr>
              <w:t xml:space="preserve"> </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709"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Бургас</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1400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1500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2710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2 810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2 910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Варна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460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460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3535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3 535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3 535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Велико Търново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34</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1 801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1 901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Видин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1 202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1 202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Враца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1 700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1 700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lastRenderedPageBreak/>
              <w:t>Габрово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Добрич</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Кърджали</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213</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217</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Кюстендил</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Ловеч</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1025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1 040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1 035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Монтана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Пазарджик</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2 505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95,00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95,00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Перник</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Плевен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2205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2 206</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2 206</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Пловдив</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4300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4 300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4 300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Разград</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Русе</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1 100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1 100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Силистра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44</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44</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Сливен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210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1010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1 010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1 010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Смолян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48</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52</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2001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2 001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2 001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София-град</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София-област</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4022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4 022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4 022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Стара Загора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180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2401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2 401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2 401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Търговище</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Хасково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1220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1 130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1 130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Шумен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1603</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1 603</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1 603</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70"/>
        </w:trPr>
        <w:tc>
          <w:tcPr>
            <w:tcW w:w="1702" w:type="dxa"/>
            <w:tcBorders>
              <w:top w:val="nil"/>
              <w:left w:val="single" w:sz="8" w:space="0" w:color="auto"/>
              <w:bottom w:val="single" w:sz="8"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Ямбол</w:t>
            </w:r>
          </w:p>
        </w:tc>
        <w:tc>
          <w:tcPr>
            <w:tcW w:w="850" w:type="dxa"/>
            <w:tcBorders>
              <w:top w:val="nil"/>
              <w:left w:val="single" w:sz="8" w:space="0" w:color="auto"/>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0"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1"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0"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w:t>
            </w:r>
          </w:p>
        </w:tc>
        <w:tc>
          <w:tcPr>
            <w:tcW w:w="85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850"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709"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bl>
    <w:p w:rsidR="00813CE4" w:rsidRDefault="00813CE4" w:rsidP="00663321">
      <w:pPr>
        <w:tabs>
          <w:tab w:val="left" w:pos="991"/>
        </w:tabs>
        <w:spacing w:before="120" w:after="120"/>
        <w:jc w:val="both"/>
        <w:rPr>
          <w:lang w:val="en-US"/>
        </w:rPr>
      </w:pPr>
    </w:p>
    <w:tbl>
      <w:tblPr>
        <w:tblW w:w="8080" w:type="dxa"/>
        <w:tblInd w:w="-719" w:type="dxa"/>
        <w:tblCellMar>
          <w:left w:w="70" w:type="dxa"/>
          <w:right w:w="70" w:type="dxa"/>
        </w:tblCellMar>
        <w:tblLook w:val="04A0" w:firstRow="1" w:lastRow="0" w:firstColumn="1" w:lastColumn="0" w:noHBand="0" w:noVBand="1"/>
      </w:tblPr>
      <w:tblGrid>
        <w:gridCol w:w="1704"/>
        <w:gridCol w:w="887"/>
        <w:gridCol w:w="771"/>
        <w:gridCol w:w="782"/>
        <w:gridCol w:w="782"/>
        <w:gridCol w:w="778"/>
        <w:gridCol w:w="744"/>
        <w:gridCol w:w="782"/>
        <w:gridCol w:w="850"/>
      </w:tblGrid>
      <w:tr w:rsidR="00C217A2" w:rsidRPr="005763BA" w:rsidTr="00C44CB3">
        <w:trPr>
          <w:trHeight w:val="781"/>
        </w:trPr>
        <w:tc>
          <w:tcPr>
            <w:tcW w:w="1704" w:type="dxa"/>
            <w:vMerge w:val="restart"/>
            <w:tcBorders>
              <w:top w:val="single" w:sz="8" w:space="0" w:color="auto"/>
              <w:left w:val="single" w:sz="8" w:space="0" w:color="auto"/>
              <w:bottom w:val="nil"/>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ПОКАЗАТЕЛИ ЗА ИЗПЪЛНЕНИЕ →</w:t>
            </w:r>
          </w:p>
        </w:tc>
        <w:tc>
          <w:tcPr>
            <w:tcW w:w="3222" w:type="dxa"/>
            <w:gridSpan w:val="4"/>
            <w:tcBorders>
              <w:top w:val="single" w:sz="8" w:space="0" w:color="auto"/>
              <w:left w:val="nil"/>
              <w:bottom w:val="single" w:sz="4" w:space="0" w:color="auto"/>
              <w:right w:val="single" w:sz="4" w:space="0" w:color="auto"/>
            </w:tcBorders>
            <w:shd w:val="clear" w:color="000000" w:fill="BFBFBF"/>
            <w:hideMark/>
          </w:tcPr>
          <w:p w:rsidR="005763BA" w:rsidRPr="005763BA" w:rsidRDefault="005763BA" w:rsidP="005763BA">
            <w:pPr>
              <w:rPr>
                <w:sz w:val="16"/>
                <w:szCs w:val="16"/>
              </w:rPr>
            </w:pPr>
            <w:r w:rsidRPr="005763BA">
              <w:rPr>
                <w:sz w:val="16"/>
                <w:szCs w:val="16"/>
              </w:rPr>
              <w:t xml:space="preserve">4. Индикатор за административно обслужване </w:t>
            </w:r>
          </w:p>
        </w:tc>
        <w:tc>
          <w:tcPr>
            <w:tcW w:w="3154" w:type="dxa"/>
            <w:gridSpan w:val="4"/>
            <w:tcBorders>
              <w:top w:val="single" w:sz="8" w:space="0" w:color="auto"/>
              <w:left w:val="single" w:sz="8" w:space="0" w:color="auto"/>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5. Индикатор за допълнителни функции по специални закони (§4 от</w:t>
            </w:r>
            <w:r w:rsidRPr="00C217A2">
              <w:rPr>
                <w:sz w:val="16"/>
                <w:szCs w:val="16"/>
              </w:rPr>
              <w:t xml:space="preserve"> </w:t>
            </w:r>
            <w:r w:rsidRPr="005763BA">
              <w:rPr>
                <w:sz w:val="16"/>
                <w:szCs w:val="16"/>
              </w:rPr>
              <w:t>ЗСПЗЗ, речни корита по ЗВ, плажове по ЗЧК)</w:t>
            </w:r>
          </w:p>
        </w:tc>
      </w:tr>
      <w:tr w:rsidR="00C217A2" w:rsidRPr="00C217A2" w:rsidTr="00C44CB3">
        <w:trPr>
          <w:trHeight w:val="248"/>
        </w:trPr>
        <w:tc>
          <w:tcPr>
            <w:tcW w:w="1704"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8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7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C217A2">
              <w:rPr>
                <w:sz w:val="16"/>
                <w:szCs w:val="16"/>
              </w:rPr>
              <w:t>Проект</w:t>
            </w:r>
          </w:p>
        </w:tc>
        <w:tc>
          <w:tcPr>
            <w:tcW w:w="782"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82"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78"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44"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C217A2">
              <w:rPr>
                <w:sz w:val="16"/>
                <w:szCs w:val="16"/>
              </w:rPr>
              <w:t>Проект</w:t>
            </w:r>
          </w:p>
        </w:tc>
        <w:tc>
          <w:tcPr>
            <w:tcW w:w="782"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r>
      <w:tr w:rsidR="00C217A2" w:rsidRPr="005763BA" w:rsidTr="00C44CB3">
        <w:trPr>
          <w:trHeight w:val="230"/>
        </w:trPr>
        <w:tc>
          <w:tcPr>
            <w:tcW w:w="1704"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87"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7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778"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44"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r>
      <w:tr w:rsidR="00C217A2" w:rsidRPr="00C217A2" w:rsidTr="00C44CB3">
        <w:trPr>
          <w:trHeight w:val="436"/>
        </w:trPr>
        <w:tc>
          <w:tcPr>
            <w:tcW w:w="1704" w:type="dxa"/>
            <w:tcBorders>
              <w:top w:val="nil"/>
              <w:left w:val="single" w:sz="8" w:space="0" w:color="auto"/>
              <w:bottom w:val="single" w:sz="8" w:space="0" w:color="auto"/>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ОБЛАСТНИ АДМИНИСТРАЦИИ ↓</w:t>
            </w:r>
          </w:p>
        </w:tc>
        <w:tc>
          <w:tcPr>
            <w:tcW w:w="887"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7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782"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782"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778"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44"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782"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C217A2">
              <w:rPr>
                <w:sz w:val="16"/>
                <w:szCs w:val="16"/>
              </w:rPr>
              <w:t>Благоевград</w:t>
            </w:r>
            <w:r w:rsidRPr="005763BA">
              <w:rPr>
                <w:sz w:val="16"/>
                <w:szCs w:val="16"/>
              </w:rPr>
              <w:t xml:space="preserve"> </w:t>
            </w:r>
          </w:p>
        </w:tc>
        <w:tc>
          <w:tcPr>
            <w:tcW w:w="887"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Бургас</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Варна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Велико Търново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Видин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Враца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Габрово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Добрич</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Кърджали</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Кюстендил</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Ловеч</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7 100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7 150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7 100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18</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Монтана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Пазарджик</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48</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Перник</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11</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11</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Плевен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16</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Пловдив</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Разград</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Русе</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Силистра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2 600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2 400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2 400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Сливен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Смолян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София-град</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lastRenderedPageBreak/>
              <w:t>София-област</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64</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64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64</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Стара Загора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Търговище</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Хасково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7</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7</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Шумен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70"/>
        </w:trPr>
        <w:tc>
          <w:tcPr>
            <w:tcW w:w="1704" w:type="dxa"/>
            <w:tcBorders>
              <w:top w:val="nil"/>
              <w:left w:val="single" w:sz="8" w:space="0" w:color="auto"/>
              <w:bottom w:val="single" w:sz="8"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Ямбол</w:t>
            </w:r>
          </w:p>
        </w:tc>
        <w:tc>
          <w:tcPr>
            <w:tcW w:w="887"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8"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w:t>
            </w:r>
          </w:p>
        </w:tc>
        <w:tc>
          <w:tcPr>
            <w:tcW w:w="782"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c>
          <w:tcPr>
            <w:tcW w:w="850" w:type="dxa"/>
            <w:tcBorders>
              <w:top w:val="nil"/>
              <w:left w:val="nil"/>
              <w:bottom w:val="single" w:sz="8"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bl>
    <w:p w:rsidR="00813CE4" w:rsidRDefault="00813CE4" w:rsidP="00663321">
      <w:pPr>
        <w:tabs>
          <w:tab w:val="left" w:pos="991"/>
        </w:tabs>
        <w:spacing w:before="120" w:after="120"/>
        <w:jc w:val="both"/>
      </w:pPr>
      <w:r>
        <w:rPr>
          <w:lang w:val="en-US"/>
        </w:rPr>
        <w:fldChar w:fldCharType="begin"/>
      </w:r>
      <w:r>
        <w:rPr>
          <w:lang w:val="en-US"/>
        </w:rPr>
        <w:instrText xml:space="preserve"> LINK </w:instrText>
      </w:r>
      <w:r w:rsidR="00DA301B">
        <w:rPr>
          <w:lang w:val="en-US"/>
        </w:rPr>
        <w:instrText xml:space="preserve">Excel.Sheet.12 "D:\\Users\\i.shopova\\Documents\\PROCEDURA BUDJET 2023-2025\\2023-2025 - ІІ ЕТАП\\АМС - документи от Ивентис\\АРК_Pokazateli-PB-OA-2023-2025-2T-obob-BF.xlsx" "Ключ. индикатори!R4C1:R35C21" </w:instrText>
      </w:r>
      <w:r>
        <w:rPr>
          <w:lang w:val="en-US"/>
        </w:rPr>
        <w:instrText xml:space="preserve">\a \f 4 \h </w:instrText>
      </w:r>
      <w:r w:rsidR="001E6EBE">
        <w:rPr>
          <w:lang w:val="en-US"/>
        </w:rPr>
        <w:instrText xml:space="preserve"> \* MERGEFORMAT </w:instrText>
      </w:r>
      <w:r>
        <w:rPr>
          <w:lang w:val="en-US"/>
        </w:rPr>
        <w:fldChar w:fldCharType="separate"/>
      </w:r>
    </w:p>
    <w:p w:rsidR="0055264C" w:rsidRPr="00E05E41" w:rsidRDefault="00813CE4" w:rsidP="00B35038">
      <w:pPr>
        <w:tabs>
          <w:tab w:val="left" w:pos="991"/>
        </w:tabs>
        <w:spacing w:before="120" w:after="120"/>
        <w:jc w:val="both"/>
        <w:rPr>
          <w:b/>
          <w:i/>
          <w:sz w:val="22"/>
          <w:szCs w:val="22"/>
        </w:rPr>
      </w:pPr>
      <w:r>
        <w:rPr>
          <w:lang w:val="en-US"/>
        </w:rPr>
        <w:fldChar w:fldCharType="end"/>
      </w:r>
      <w:r w:rsidR="0055264C" w:rsidRPr="00E05E41">
        <w:rPr>
          <w:b/>
          <w:i/>
          <w:sz w:val="22"/>
          <w:szCs w:val="22"/>
        </w:rPr>
        <w:t>Информация за наличността и качеството на данните</w:t>
      </w:r>
    </w:p>
    <w:p w:rsidR="00373C16" w:rsidRDefault="00373C16" w:rsidP="007D02D3">
      <w:pPr>
        <w:spacing w:line="276" w:lineRule="auto"/>
        <w:ind w:firstLine="709"/>
        <w:jc w:val="both"/>
        <w:rPr>
          <w:sz w:val="22"/>
          <w:szCs w:val="22"/>
        </w:rPr>
      </w:pPr>
      <w:r w:rsidRPr="00373C16">
        <w:rPr>
          <w:sz w:val="22"/>
          <w:szCs w:val="22"/>
        </w:rPr>
        <w:t>Източниците на информация за данните са в областните администрации чрез поддържаните от тях информационни, деловодни и справочни системи, регистри и др. Отговорността за качеството на данните е на областните управители.</w:t>
      </w:r>
    </w:p>
    <w:p w:rsidR="0031605E" w:rsidRPr="00373C16" w:rsidRDefault="0031605E" w:rsidP="007D02D3">
      <w:pPr>
        <w:spacing w:line="276" w:lineRule="auto"/>
        <w:ind w:firstLine="709"/>
        <w:jc w:val="both"/>
        <w:rPr>
          <w:sz w:val="22"/>
          <w:szCs w:val="22"/>
        </w:rPr>
      </w:pPr>
    </w:p>
    <w:p w:rsidR="001E56AA" w:rsidRPr="000D379F" w:rsidRDefault="001E56AA"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правото на вероизповедание</w:t>
      </w:r>
    </w:p>
    <w:p w:rsidR="00500559" w:rsidRPr="006153E5" w:rsidRDefault="00500559" w:rsidP="00C077B4">
      <w:pPr>
        <w:jc w:val="both"/>
        <w:rPr>
          <w:b/>
          <w:i/>
          <w:sz w:val="10"/>
          <w:szCs w:val="10"/>
        </w:rPr>
      </w:pPr>
    </w:p>
    <w:p w:rsidR="00F323FE" w:rsidRPr="00F323FE" w:rsidRDefault="00F323FE" w:rsidP="007D02D3">
      <w:pPr>
        <w:spacing w:line="276" w:lineRule="auto"/>
        <w:jc w:val="both"/>
        <w:rPr>
          <w:b/>
          <w:i/>
          <w:sz w:val="22"/>
          <w:szCs w:val="22"/>
        </w:rPr>
      </w:pPr>
      <w:r w:rsidRPr="00F323FE">
        <w:rPr>
          <w:b/>
          <w:i/>
          <w:sz w:val="22"/>
          <w:szCs w:val="22"/>
        </w:rPr>
        <w:t>Визия за развитието на политиката</w:t>
      </w:r>
    </w:p>
    <w:p w:rsidR="00204FAD" w:rsidRPr="00204FAD" w:rsidRDefault="00204FAD" w:rsidP="00204FAD">
      <w:pPr>
        <w:spacing w:line="276" w:lineRule="auto"/>
        <w:ind w:firstLine="709"/>
        <w:jc w:val="both"/>
        <w:rPr>
          <w:sz w:val="22"/>
          <w:szCs w:val="22"/>
        </w:rPr>
      </w:pPr>
      <w:r w:rsidRPr="00204FAD">
        <w:rPr>
          <w:sz w:val="22"/>
          <w:szCs w:val="22"/>
        </w:rPr>
        <w:t>Политиката в областта на вероизповеданията се регламентира от Конституцията на Република България и Закона за вероизповеданията. Законодателството на страната ни в тази област е едно от най-новите и либерални в Европейския съюз. Законът за вероизповеданията е получил положителна оценка от Европейската комисия, което е доказателство, че предначертаната и провеждана политика на държавата в тази насока не се нуждае от корекции на този етап.</w:t>
      </w:r>
    </w:p>
    <w:p w:rsidR="00F323FE" w:rsidRPr="00F323FE" w:rsidRDefault="00F323FE" w:rsidP="007D02D3">
      <w:pPr>
        <w:spacing w:line="276" w:lineRule="auto"/>
        <w:jc w:val="both"/>
        <w:rPr>
          <w:b/>
          <w:i/>
          <w:sz w:val="22"/>
          <w:szCs w:val="22"/>
        </w:rPr>
      </w:pPr>
      <w:r w:rsidRPr="00F323FE">
        <w:rPr>
          <w:b/>
          <w:i/>
          <w:sz w:val="22"/>
          <w:szCs w:val="22"/>
        </w:rPr>
        <w:t>Стратегическа и оперативни цели</w:t>
      </w:r>
    </w:p>
    <w:p w:rsidR="00204FAD" w:rsidRPr="00204FAD" w:rsidRDefault="00204FAD" w:rsidP="00204FAD">
      <w:pPr>
        <w:spacing w:line="276" w:lineRule="auto"/>
        <w:ind w:firstLine="709"/>
        <w:jc w:val="both"/>
        <w:rPr>
          <w:sz w:val="22"/>
          <w:szCs w:val="22"/>
        </w:rPr>
      </w:pPr>
      <w:r w:rsidRPr="00204FAD">
        <w:rPr>
          <w:sz w:val="22"/>
          <w:szCs w:val="22"/>
        </w:rPr>
        <w:t>Свободно и безпрепятствено упражняване на правото на вероизповедание, поддържане на търпимост и уважение между вярващите от различните вероизповедания, както и между вярващи и невярващи в дългосрочен план.</w:t>
      </w:r>
    </w:p>
    <w:p w:rsidR="00F323FE" w:rsidRPr="0031605E" w:rsidRDefault="00F323FE" w:rsidP="007D02D3">
      <w:pPr>
        <w:tabs>
          <w:tab w:val="left" w:pos="360"/>
        </w:tabs>
        <w:spacing w:line="276" w:lineRule="auto"/>
        <w:ind w:left="1080"/>
        <w:jc w:val="both"/>
        <w:rPr>
          <w:b/>
          <w:sz w:val="10"/>
          <w:szCs w:val="10"/>
        </w:rPr>
      </w:pPr>
    </w:p>
    <w:p w:rsidR="00F323FE" w:rsidRPr="00F323FE" w:rsidRDefault="00F323FE" w:rsidP="007D02D3">
      <w:pPr>
        <w:spacing w:line="276" w:lineRule="auto"/>
        <w:jc w:val="both"/>
        <w:rPr>
          <w:b/>
          <w:i/>
          <w:sz w:val="22"/>
          <w:szCs w:val="22"/>
        </w:rPr>
      </w:pPr>
      <w:r w:rsidRPr="00F323FE">
        <w:rPr>
          <w:b/>
          <w:i/>
          <w:sz w:val="22"/>
          <w:szCs w:val="22"/>
        </w:rPr>
        <w:t>Полза/ефект за обществото</w:t>
      </w:r>
    </w:p>
    <w:p w:rsidR="00204FAD" w:rsidRPr="00204FAD" w:rsidRDefault="00204FAD" w:rsidP="00204FAD">
      <w:pPr>
        <w:numPr>
          <w:ilvl w:val="0"/>
          <w:numId w:val="9"/>
        </w:numPr>
        <w:tabs>
          <w:tab w:val="left" w:pos="360"/>
        </w:tabs>
        <w:jc w:val="both"/>
        <w:rPr>
          <w:sz w:val="22"/>
          <w:szCs w:val="22"/>
        </w:rPr>
      </w:pPr>
      <w:r w:rsidRPr="00204FAD">
        <w:rPr>
          <w:sz w:val="22"/>
          <w:szCs w:val="22"/>
        </w:rPr>
        <w:t>Свободно упражняване на правото на вероизповедание на българските граждани и независимо администриране на вътрешно-организационния живот и култа на различните религиозни общности;</w:t>
      </w:r>
    </w:p>
    <w:p w:rsidR="00204FAD" w:rsidRPr="00204FAD" w:rsidRDefault="00204FAD" w:rsidP="00204FAD">
      <w:pPr>
        <w:numPr>
          <w:ilvl w:val="0"/>
          <w:numId w:val="9"/>
        </w:numPr>
        <w:tabs>
          <w:tab w:val="left" w:pos="360"/>
        </w:tabs>
        <w:jc w:val="both"/>
        <w:rPr>
          <w:sz w:val="22"/>
          <w:szCs w:val="22"/>
        </w:rPr>
      </w:pPr>
      <w:r w:rsidRPr="00204FAD">
        <w:rPr>
          <w:sz w:val="22"/>
          <w:szCs w:val="22"/>
        </w:rPr>
        <w:t>Чрез субсидията за текущи разходи на вероизповеданията, към които са се определили повече от едно на сто от българските граждани при последното преброяване на населението и сградния фонд от Националния статистически институт ще се преодолее дефицитът от свещенослужители, които да удовлетворяват религиозните нужди на вярващите</w:t>
      </w:r>
    </w:p>
    <w:p w:rsidR="00204FAD" w:rsidRPr="00204FAD" w:rsidRDefault="00204FAD" w:rsidP="00204FAD">
      <w:pPr>
        <w:numPr>
          <w:ilvl w:val="0"/>
          <w:numId w:val="9"/>
        </w:numPr>
        <w:tabs>
          <w:tab w:val="left" w:pos="360"/>
        </w:tabs>
        <w:jc w:val="both"/>
        <w:rPr>
          <w:b/>
          <w:sz w:val="22"/>
          <w:szCs w:val="22"/>
        </w:rPr>
      </w:pPr>
      <w:r w:rsidRPr="00204FAD">
        <w:rPr>
          <w:sz w:val="22"/>
          <w:szCs w:val="22"/>
        </w:rPr>
        <w:t>Изграждане на диалогичност между гражданското общество (вероизповеданията) и администрацията, както и на отношения на толерантност;</w:t>
      </w:r>
    </w:p>
    <w:p w:rsidR="00204FAD" w:rsidRPr="00204FAD" w:rsidRDefault="00204FAD" w:rsidP="00204FAD">
      <w:pPr>
        <w:numPr>
          <w:ilvl w:val="0"/>
          <w:numId w:val="9"/>
        </w:numPr>
        <w:tabs>
          <w:tab w:val="left" w:pos="360"/>
        </w:tabs>
        <w:jc w:val="both"/>
        <w:rPr>
          <w:sz w:val="22"/>
          <w:szCs w:val="22"/>
        </w:rPr>
      </w:pPr>
      <w:r w:rsidRPr="00204FAD">
        <w:rPr>
          <w:sz w:val="22"/>
          <w:szCs w:val="22"/>
        </w:rPr>
        <w:t>Формиране на активна позиция у вероизповеданията като част от гражданското общество при решаване на въпроси от важно обществено значение;</w:t>
      </w:r>
    </w:p>
    <w:p w:rsidR="00204FAD" w:rsidRPr="00204FAD" w:rsidRDefault="00204FAD" w:rsidP="00204FAD">
      <w:pPr>
        <w:numPr>
          <w:ilvl w:val="0"/>
          <w:numId w:val="9"/>
        </w:numPr>
        <w:tabs>
          <w:tab w:val="left" w:pos="360"/>
        </w:tabs>
        <w:jc w:val="both"/>
        <w:rPr>
          <w:b/>
          <w:sz w:val="22"/>
          <w:szCs w:val="22"/>
        </w:rPr>
      </w:pPr>
      <w:r>
        <w:rPr>
          <w:sz w:val="22"/>
          <w:szCs w:val="22"/>
        </w:rPr>
        <w:t>Д</w:t>
      </w:r>
      <w:r w:rsidRPr="00204FAD">
        <w:rPr>
          <w:sz w:val="22"/>
          <w:szCs w:val="22"/>
        </w:rPr>
        <w:t xml:space="preserve">обре планирана и провеждана политика на българското правителство в областта на вероизповеданията ще продължи историческата традиция на религиозна толерантност в българското общество, което от своя страна ще затвърди добрия образ на българската държава пред Европейския съюз и международната общност. </w:t>
      </w:r>
    </w:p>
    <w:p w:rsidR="009C1363" w:rsidRPr="009C1363" w:rsidRDefault="009C1363" w:rsidP="009C1363">
      <w:pPr>
        <w:tabs>
          <w:tab w:val="left" w:pos="360"/>
        </w:tabs>
        <w:ind w:left="1080"/>
        <w:jc w:val="both"/>
        <w:rPr>
          <w:b/>
          <w:sz w:val="22"/>
          <w:szCs w:val="22"/>
        </w:rPr>
      </w:pPr>
    </w:p>
    <w:p w:rsidR="009C1363" w:rsidRPr="009C1363" w:rsidRDefault="009C1363" w:rsidP="009C1363">
      <w:pPr>
        <w:jc w:val="both"/>
        <w:rPr>
          <w:b/>
          <w:i/>
          <w:sz w:val="22"/>
          <w:szCs w:val="22"/>
        </w:rPr>
      </w:pPr>
      <w:r w:rsidRPr="009C1363">
        <w:rPr>
          <w:b/>
          <w:i/>
          <w:sz w:val="22"/>
          <w:szCs w:val="22"/>
        </w:rPr>
        <w:t>Взаимоотношения с други институции, допринасящи за изпълнение на политиката</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финансите</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вътрешните работи</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външните работи</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правосъдието</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регионалното развитие и благоустройството</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образованието и науката</w:t>
      </w:r>
    </w:p>
    <w:p w:rsidR="00204FAD" w:rsidRPr="00204FAD" w:rsidRDefault="00204FAD" w:rsidP="00204FAD">
      <w:pPr>
        <w:numPr>
          <w:ilvl w:val="0"/>
          <w:numId w:val="23"/>
        </w:numPr>
        <w:ind w:left="714" w:hanging="357"/>
        <w:jc w:val="both"/>
        <w:rPr>
          <w:sz w:val="22"/>
          <w:szCs w:val="22"/>
        </w:rPr>
      </w:pPr>
      <w:r w:rsidRPr="00204FAD">
        <w:rPr>
          <w:sz w:val="22"/>
          <w:szCs w:val="22"/>
        </w:rPr>
        <w:t>Прокуратура на Република България</w:t>
      </w:r>
    </w:p>
    <w:p w:rsidR="00204FAD" w:rsidRPr="00204FAD" w:rsidRDefault="00204FAD" w:rsidP="00204FAD">
      <w:pPr>
        <w:numPr>
          <w:ilvl w:val="0"/>
          <w:numId w:val="23"/>
        </w:numPr>
        <w:ind w:left="714" w:hanging="357"/>
        <w:jc w:val="both"/>
        <w:rPr>
          <w:sz w:val="22"/>
          <w:szCs w:val="22"/>
        </w:rPr>
      </w:pPr>
      <w:r w:rsidRPr="00204FAD">
        <w:rPr>
          <w:sz w:val="22"/>
          <w:szCs w:val="22"/>
        </w:rPr>
        <w:t>Софийски градски съд</w:t>
      </w:r>
    </w:p>
    <w:p w:rsidR="00204FAD" w:rsidRPr="00204FAD" w:rsidRDefault="00204FAD" w:rsidP="00204FAD">
      <w:pPr>
        <w:numPr>
          <w:ilvl w:val="0"/>
          <w:numId w:val="23"/>
        </w:numPr>
        <w:ind w:left="714" w:hanging="357"/>
        <w:jc w:val="both"/>
        <w:rPr>
          <w:sz w:val="22"/>
          <w:szCs w:val="22"/>
        </w:rPr>
      </w:pPr>
      <w:r w:rsidRPr="00204FAD">
        <w:rPr>
          <w:bCs/>
          <w:sz w:val="22"/>
          <w:szCs w:val="22"/>
        </w:rPr>
        <w:t>Комисия по вероизповеданията и правата на човека</w:t>
      </w:r>
      <w:r w:rsidRPr="00204FAD">
        <w:rPr>
          <w:sz w:val="22"/>
          <w:szCs w:val="22"/>
        </w:rPr>
        <w:t xml:space="preserve"> в НС</w:t>
      </w:r>
    </w:p>
    <w:p w:rsidR="00204FAD" w:rsidRPr="00204FAD" w:rsidRDefault="00204FAD" w:rsidP="00204FAD">
      <w:pPr>
        <w:numPr>
          <w:ilvl w:val="0"/>
          <w:numId w:val="23"/>
        </w:numPr>
        <w:ind w:left="714" w:hanging="357"/>
        <w:jc w:val="both"/>
        <w:rPr>
          <w:sz w:val="22"/>
          <w:szCs w:val="22"/>
        </w:rPr>
      </w:pPr>
      <w:r w:rsidRPr="00204FAD">
        <w:rPr>
          <w:sz w:val="22"/>
          <w:szCs w:val="22"/>
        </w:rPr>
        <w:t>Омбудсман на Република България</w:t>
      </w:r>
    </w:p>
    <w:p w:rsidR="00204FAD" w:rsidRPr="00204FAD" w:rsidRDefault="00204FAD" w:rsidP="00204FAD">
      <w:pPr>
        <w:numPr>
          <w:ilvl w:val="0"/>
          <w:numId w:val="23"/>
        </w:numPr>
        <w:ind w:left="714" w:hanging="357"/>
        <w:jc w:val="both"/>
        <w:rPr>
          <w:sz w:val="22"/>
          <w:szCs w:val="22"/>
        </w:rPr>
      </w:pPr>
      <w:r w:rsidRPr="00204FAD">
        <w:rPr>
          <w:sz w:val="22"/>
          <w:szCs w:val="22"/>
        </w:rPr>
        <w:lastRenderedPageBreak/>
        <w:t>Комисия за защита от дискриминация</w:t>
      </w:r>
    </w:p>
    <w:p w:rsidR="00204FAD" w:rsidRPr="00204FAD" w:rsidRDefault="00204FAD" w:rsidP="00204FAD">
      <w:pPr>
        <w:numPr>
          <w:ilvl w:val="0"/>
          <w:numId w:val="23"/>
        </w:numPr>
        <w:ind w:left="714" w:hanging="357"/>
        <w:jc w:val="both"/>
        <w:rPr>
          <w:sz w:val="22"/>
          <w:szCs w:val="22"/>
        </w:rPr>
      </w:pPr>
      <w:r w:rsidRPr="00204FAD">
        <w:rPr>
          <w:sz w:val="22"/>
          <w:szCs w:val="22"/>
        </w:rPr>
        <w:t>Областни администрации</w:t>
      </w:r>
    </w:p>
    <w:p w:rsidR="00204FAD" w:rsidRPr="00204FAD" w:rsidRDefault="00204FAD" w:rsidP="00204FAD">
      <w:pPr>
        <w:numPr>
          <w:ilvl w:val="0"/>
          <w:numId w:val="23"/>
        </w:numPr>
        <w:ind w:left="714" w:hanging="357"/>
        <w:jc w:val="both"/>
        <w:rPr>
          <w:sz w:val="22"/>
          <w:szCs w:val="22"/>
        </w:rPr>
      </w:pPr>
      <w:r w:rsidRPr="00204FAD">
        <w:rPr>
          <w:sz w:val="22"/>
          <w:szCs w:val="22"/>
        </w:rPr>
        <w:t>Общински администрации</w:t>
      </w:r>
    </w:p>
    <w:p w:rsidR="00204FAD" w:rsidRPr="00204FAD" w:rsidRDefault="00204FAD" w:rsidP="00204FAD">
      <w:pPr>
        <w:numPr>
          <w:ilvl w:val="0"/>
          <w:numId w:val="23"/>
        </w:numPr>
        <w:ind w:left="714" w:hanging="357"/>
        <w:jc w:val="both"/>
        <w:rPr>
          <w:sz w:val="22"/>
          <w:szCs w:val="22"/>
        </w:rPr>
      </w:pPr>
      <w:r w:rsidRPr="00204FAD">
        <w:rPr>
          <w:sz w:val="22"/>
          <w:szCs w:val="22"/>
        </w:rPr>
        <w:t>Регистрираните религиозни институции в страната</w:t>
      </w:r>
    </w:p>
    <w:p w:rsidR="00653F64" w:rsidRDefault="00653F64" w:rsidP="00653F64"/>
    <w:tbl>
      <w:tblPr>
        <w:tblW w:w="7732" w:type="dxa"/>
        <w:tblInd w:w="55" w:type="dxa"/>
        <w:tblCellMar>
          <w:left w:w="70" w:type="dxa"/>
          <w:right w:w="70" w:type="dxa"/>
        </w:tblCellMar>
        <w:tblLook w:val="0000" w:firstRow="0" w:lastRow="0" w:firstColumn="0" w:lastColumn="0" w:noHBand="0" w:noVBand="0"/>
      </w:tblPr>
      <w:tblGrid>
        <w:gridCol w:w="3229"/>
        <w:gridCol w:w="816"/>
        <w:gridCol w:w="1135"/>
        <w:gridCol w:w="1276"/>
        <w:gridCol w:w="1276"/>
      </w:tblGrid>
      <w:tr w:rsidR="00653F64" w:rsidRPr="00653F64" w:rsidTr="00653F64">
        <w:trPr>
          <w:trHeight w:val="420"/>
        </w:trPr>
        <w:tc>
          <w:tcPr>
            <w:tcW w:w="7732"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653F64" w:rsidRPr="00653F64" w:rsidRDefault="00653F64" w:rsidP="004872AA">
            <w:pPr>
              <w:jc w:val="center"/>
              <w:rPr>
                <w:b/>
                <w:bCs/>
                <w:sz w:val="18"/>
                <w:szCs w:val="18"/>
              </w:rPr>
            </w:pPr>
            <w:r w:rsidRPr="00653F64">
              <w:rPr>
                <w:b/>
                <w:bCs/>
                <w:sz w:val="18"/>
                <w:szCs w:val="18"/>
              </w:rPr>
              <w:t>ПОКАЗАТЕЛИ ЗА ИЗПЪЛНЕНИЕ И ЦЕЛЕВИ СТОЙНОСТИ</w:t>
            </w:r>
          </w:p>
        </w:tc>
      </w:tr>
      <w:tr w:rsidR="00653F64" w:rsidRPr="00653F64" w:rsidTr="00653F64">
        <w:trPr>
          <w:trHeight w:val="255"/>
        </w:trPr>
        <w:tc>
          <w:tcPr>
            <w:tcW w:w="3229" w:type="dxa"/>
            <w:tcBorders>
              <w:top w:val="nil"/>
              <w:left w:val="single" w:sz="8" w:space="0" w:color="auto"/>
              <w:bottom w:val="single" w:sz="4" w:space="0" w:color="auto"/>
              <w:right w:val="single" w:sz="4" w:space="0" w:color="auto"/>
            </w:tcBorders>
            <w:shd w:val="clear" w:color="auto" w:fill="FFCC99"/>
            <w:vAlign w:val="center"/>
          </w:tcPr>
          <w:p w:rsidR="00653F64" w:rsidRPr="00653F64" w:rsidRDefault="00653F64" w:rsidP="004872AA">
            <w:pPr>
              <w:jc w:val="center"/>
              <w:rPr>
                <w:i/>
                <w:iCs/>
                <w:sz w:val="18"/>
                <w:szCs w:val="18"/>
              </w:rPr>
            </w:pPr>
            <w:r w:rsidRPr="00653F64">
              <w:rPr>
                <w:i/>
                <w:iCs/>
                <w:sz w:val="18"/>
                <w:szCs w:val="18"/>
              </w:rPr>
              <w:t>Политика в областта на правото на вероизповедание</w:t>
            </w:r>
          </w:p>
        </w:tc>
        <w:tc>
          <w:tcPr>
            <w:tcW w:w="816" w:type="dxa"/>
            <w:tcBorders>
              <w:top w:val="nil"/>
              <w:left w:val="nil"/>
              <w:bottom w:val="single" w:sz="4" w:space="0" w:color="auto"/>
              <w:right w:val="single" w:sz="4" w:space="0" w:color="auto"/>
            </w:tcBorders>
            <w:shd w:val="clear" w:color="auto" w:fill="FFCC99"/>
          </w:tcPr>
          <w:p w:rsidR="00653F64" w:rsidRPr="00653F64" w:rsidRDefault="00653F64" w:rsidP="004872AA">
            <w:pPr>
              <w:rPr>
                <w:sz w:val="18"/>
                <w:szCs w:val="18"/>
              </w:rPr>
            </w:pPr>
            <w:r w:rsidRPr="00653F64">
              <w:rPr>
                <w:sz w:val="18"/>
                <w:szCs w:val="18"/>
              </w:rPr>
              <w:t> </w:t>
            </w:r>
          </w:p>
        </w:tc>
        <w:tc>
          <w:tcPr>
            <w:tcW w:w="3687" w:type="dxa"/>
            <w:gridSpan w:val="3"/>
            <w:tcBorders>
              <w:top w:val="single" w:sz="4" w:space="0" w:color="auto"/>
              <w:left w:val="nil"/>
              <w:bottom w:val="single" w:sz="4" w:space="0" w:color="auto"/>
              <w:right w:val="single" w:sz="8" w:space="0" w:color="000000"/>
            </w:tcBorders>
            <w:shd w:val="clear" w:color="auto" w:fill="FFCC99"/>
          </w:tcPr>
          <w:p w:rsidR="00653F64" w:rsidRPr="00653F64" w:rsidRDefault="00653F64" w:rsidP="004872AA">
            <w:pPr>
              <w:jc w:val="center"/>
              <w:rPr>
                <w:b/>
                <w:bCs/>
                <w:sz w:val="18"/>
                <w:szCs w:val="18"/>
              </w:rPr>
            </w:pPr>
            <w:r w:rsidRPr="00653F64">
              <w:rPr>
                <w:b/>
                <w:bCs/>
                <w:sz w:val="18"/>
                <w:szCs w:val="18"/>
              </w:rPr>
              <w:t>Целева стойност</w:t>
            </w:r>
          </w:p>
        </w:tc>
      </w:tr>
      <w:tr w:rsidR="00653F64" w:rsidRPr="00653F64" w:rsidTr="00653F64">
        <w:trPr>
          <w:trHeight w:val="450"/>
        </w:trPr>
        <w:tc>
          <w:tcPr>
            <w:tcW w:w="3229" w:type="dxa"/>
            <w:tcBorders>
              <w:top w:val="nil"/>
              <w:left w:val="single" w:sz="8" w:space="0" w:color="auto"/>
              <w:bottom w:val="single" w:sz="4" w:space="0" w:color="auto"/>
              <w:right w:val="single" w:sz="4" w:space="0" w:color="auto"/>
            </w:tcBorders>
            <w:shd w:val="clear" w:color="auto" w:fill="FFCC99"/>
            <w:vAlign w:val="center"/>
          </w:tcPr>
          <w:p w:rsidR="00653F64" w:rsidRPr="00653F64" w:rsidRDefault="00653F64" w:rsidP="004872AA">
            <w:pPr>
              <w:jc w:val="center"/>
              <w:rPr>
                <w:b/>
                <w:bCs/>
                <w:sz w:val="18"/>
                <w:szCs w:val="18"/>
              </w:rPr>
            </w:pPr>
            <w:r w:rsidRPr="00653F64">
              <w:rPr>
                <w:b/>
                <w:bCs/>
                <w:sz w:val="18"/>
                <w:szCs w:val="18"/>
              </w:rPr>
              <w:t>Наименование на индикатора</w:t>
            </w:r>
          </w:p>
        </w:tc>
        <w:tc>
          <w:tcPr>
            <w:tcW w:w="816" w:type="dxa"/>
            <w:tcBorders>
              <w:top w:val="nil"/>
              <w:left w:val="nil"/>
              <w:bottom w:val="single" w:sz="4" w:space="0" w:color="auto"/>
              <w:right w:val="single" w:sz="4" w:space="0" w:color="auto"/>
            </w:tcBorders>
            <w:shd w:val="clear" w:color="auto" w:fill="FFCC99"/>
            <w:vAlign w:val="center"/>
          </w:tcPr>
          <w:p w:rsidR="00653F64" w:rsidRPr="00653F64" w:rsidRDefault="00653F64" w:rsidP="004872AA">
            <w:pPr>
              <w:jc w:val="center"/>
              <w:rPr>
                <w:b/>
                <w:bCs/>
                <w:sz w:val="18"/>
                <w:szCs w:val="18"/>
              </w:rPr>
            </w:pPr>
            <w:r w:rsidRPr="00653F64">
              <w:rPr>
                <w:b/>
                <w:bCs/>
                <w:sz w:val="18"/>
                <w:szCs w:val="18"/>
              </w:rPr>
              <w:t>Мерна единица</w:t>
            </w:r>
          </w:p>
        </w:tc>
        <w:tc>
          <w:tcPr>
            <w:tcW w:w="1135" w:type="dxa"/>
            <w:tcBorders>
              <w:top w:val="nil"/>
              <w:left w:val="nil"/>
              <w:bottom w:val="single" w:sz="4" w:space="0" w:color="auto"/>
              <w:right w:val="single" w:sz="4" w:space="0" w:color="auto"/>
            </w:tcBorders>
            <w:shd w:val="clear" w:color="auto" w:fill="FFCC99"/>
            <w:vAlign w:val="center"/>
          </w:tcPr>
          <w:p w:rsidR="00653F64" w:rsidRPr="00653F64" w:rsidRDefault="00653F64" w:rsidP="004872AA">
            <w:pPr>
              <w:jc w:val="center"/>
              <w:rPr>
                <w:b/>
                <w:bCs/>
                <w:i/>
                <w:iCs/>
                <w:sz w:val="18"/>
                <w:szCs w:val="18"/>
              </w:rPr>
            </w:pPr>
            <w:r>
              <w:rPr>
                <w:b/>
                <w:bCs/>
                <w:i/>
                <w:iCs/>
                <w:sz w:val="18"/>
                <w:szCs w:val="18"/>
              </w:rPr>
              <w:t>Проект</w:t>
            </w:r>
            <w:r w:rsidRPr="00653F64">
              <w:rPr>
                <w:b/>
                <w:bCs/>
                <w:i/>
                <w:iCs/>
                <w:sz w:val="18"/>
                <w:szCs w:val="18"/>
              </w:rPr>
              <w:t xml:space="preserve"> 2024 г.</w:t>
            </w:r>
          </w:p>
        </w:tc>
        <w:tc>
          <w:tcPr>
            <w:tcW w:w="1276" w:type="dxa"/>
            <w:tcBorders>
              <w:top w:val="nil"/>
              <w:left w:val="nil"/>
              <w:bottom w:val="single" w:sz="4" w:space="0" w:color="auto"/>
              <w:right w:val="single" w:sz="4" w:space="0" w:color="auto"/>
            </w:tcBorders>
            <w:shd w:val="clear" w:color="auto" w:fill="FFCC99"/>
            <w:vAlign w:val="center"/>
          </w:tcPr>
          <w:p w:rsidR="00653F64" w:rsidRPr="00653F64" w:rsidRDefault="00653F64" w:rsidP="004872AA">
            <w:pPr>
              <w:jc w:val="center"/>
              <w:rPr>
                <w:b/>
                <w:bCs/>
                <w:i/>
                <w:iCs/>
                <w:sz w:val="18"/>
                <w:szCs w:val="18"/>
              </w:rPr>
            </w:pPr>
            <w:r w:rsidRPr="00653F64">
              <w:rPr>
                <w:b/>
                <w:bCs/>
                <w:i/>
                <w:iCs/>
                <w:sz w:val="18"/>
                <w:szCs w:val="18"/>
              </w:rPr>
              <w:t>Прогноза 2025 г.</w:t>
            </w:r>
          </w:p>
        </w:tc>
        <w:tc>
          <w:tcPr>
            <w:tcW w:w="1276" w:type="dxa"/>
            <w:tcBorders>
              <w:top w:val="nil"/>
              <w:left w:val="nil"/>
              <w:bottom w:val="single" w:sz="4" w:space="0" w:color="auto"/>
              <w:right w:val="single" w:sz="8" w:space="0" w:color="auto"/>
            </w:tcBorders>
            <w:shd w:val="clear" w:color="auto" w:fill="FFCC99"/>
            <w:vAlign w:val="center"/>
          </w:tcPr>
          <w:p w:rsidR="00653F64" w:rsidRPr="00653F64" w:rsidRDefault="00653F64" w:rsidP="004872AA">
            <w:pPr>
              <w:jc w:val="center"/>
              <w:rPr>
                <w:b/>
                <w:bCs/>
                <w:i/>
                <w:iCs/>
                <w:sz w:val="18"/>
                <w:szCs w:val="18"/>
              </w:rPr>
            </w:pPr>
            <w:r w:rsidRPr="00653F64">
              <w:rPr>
                <w:b/>
                <w:bCs/>
                <w:i/>
                <w:iCs/>
                <w:sz w:val="18"/>
                <w:szCs w:val="18"/>
              </w:rPr>
              <w:t>Прогноза 2026 г.</w:t>
            </w:r>
          </w:p>
        </w:tc>
      </w:tr>
      <w:tr w:rsidR="00653F64" w:rsidRPr="00653F64" w:rsidTr="00653F64">
        <w:trPr>
          <w:trHeight w:val="255"/>
        </w:trPr>
        <w:tc>
          <w:tcPr>
            <w:tcW w:w="3229" w:type="dxa"/>
            <w:tcBorders>
              <w:top w:val="nil"/>
              <w:left w:val="single" w:sz="8" w:space="0" w:color="auto"/>
              <w:bottom w:val="single" w:sz="4" w:space="0" w:color="auto"/>
              <w:right w:val="single" w:sz="4" w:space="0" w:color="auto"/>
            </w:tcBorders>
            <w:shd w:val="clear" w:color="auto" w:fill="auto"/>
          </w:tcPr>
          <w:p w:rsidR="00653F64" w:rsidRPr="00653F64" w:rsidRDefault="00653F64" w:rsidP="004872AA">
            <w:pPr>
              <w:jc w:val="both"/>
              <w:rPr>
                <w:b/>
                <w:sz w:val="18"/>
                <w:szCs w:val="18"/>
              </w:rPr>
            </w:pPr>
            <w:r w:rsidRPr="00653F64">
              <w:rPr>
                <w:b/>
                <w:sz w:val="18"/>
                <w:szCs w:val="18"/>
              </w:rPr>
              <w:t>1. Усвоени държавни субсидии за ремонт и строителство на молитвени домове</w:t>
            </w:r>
            <w:r w:rsidRPr="009E71F5">
              <w:rPr>
                <w:b/>
                <w:sz w:val="18"/>
                <w:szCs w:val="18"/>
              </w:rPr>
              <w:t>, текущи  разходи</w:t>
            </w:r>
            <w:r w:rsidRPr="00653F64">
              <w:rPr>
                <w:b/>
                <w:sz w:val="18"/>
                <w:szCs w:val="18"/>
              </w:rPr>
              <w:t>, издаване на религиозна литература и подпомагане на бюджетни инициативи за насърчаване на религиозната толерантност и между религиозния диалог</w:t>
            </w:r>
          </w:p>
        </w:tc>
        <w:tc>
          <w:tcPr>
            <w:tcW w:w="816" w:type="dxa"/>
            <w:tcBorders>
              <w:top w:val="nil"/>
              <w:left w:val="nil"/>
              <w:bottom w:val="single" w:sz="4" w:space="0" w:color="auto"/>
              <w:right w:val="single" w:sz="4" w:space="0" w:color="auto"/>
            </w:tcBorders>
            <w:shd w:val="clear" w:color="auto" w:fill="auto"/>
          </w:tcPr>
          <w:p w:rsidR="00653F64" w:rsidRPr="00653F64" w:rsidRDefault="00653F64" w:rsidP="004872AA">
            <w:pPr>
              <w:jc w:val="center"/>
              <w:rPr>
                <w:sz w:val="18"/>
                <w:szCs w:val="18"/>
              </w:rPr>
            </w:pPr>
            <w:r w:rsidRPr="00653F64">
              <w:rPr>
                <w:sz w:val="18"/>
                <w:szCs w:val="18"/>
              </w:rPr>
              <w:t>лв.</w:t>
            </w:r>
          </w:p>
        </w:tc>
        <w:tc>
          <w:tcPr>
            <w:tcW w:w="1135" w:type="dxa"/>
            <w:tcBorders>
              <w:top w:val="nil"/>
              <w:left w:val="nil"/>
              <w:bottom w:val="single" w:sz="4" w:space="0" w:color="auto"/>
              <w:right w:val="single" w:sz="4"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c>
          <w:tcPr>
            <w:tcW w:w="1276" w:type="dxa"/>
            <w:tcBorders>
              <w:top w:val="nil"/>
              <w:left w:val="nil"/>
              <w:bottom w:val="single" w:sz="4" w:space="0" w:color="auto"/>
              <w:right w:val="single" w:sz="4"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c>
          <w:tcPr>
            <w:tcW w:w="1276" w:type="dxa"/>
            <w:tcBorders>
              <w:top w:val="nil"/>
              <w:left w:val="nil"/>
              <w:bottom w:val="single" w:sz="4" w:space="0" w:color="auto"/>
              <w:right w:val="single" w:sz="8"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r>
    </w:tbl>
    <w:p w:rsidR="0031605E" w:rsidRDefault="0031605E" w:rsidP="000A79AC"/>
    <w:p w:rsidR="00F330BD" w:rsidRDefault="00F330BD" w:rsidP="000A79AC"/>
    <w:p w:rsidR="0031605E" w:rsidRPr="00E05E41" w:rsidRDefault="0031605E" w:rsidP="000A79AC"/>
    <w:p w:rsidR="00532A8B" w:rsidRPr="000D379F" w:rsidRDefault="00532A8B"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архивното дело</w:t>
      </w:r>
    </w:p>
    <w:p w:rsidR="0035073E" w:rsidRPr="008A67E7" w:rsidRDefault="0035073E" w:rsidP="00FB6F98">
      <w:pPr>
        <w:jc w:val="both"/>
        <w:rPr>
          <w:b/>
          <w:i/>
          <w:sz w:val="10"/>
          <w:szCs w:val="10"/>
        </w:rPr>
      </w:pPr>
    </w:p>
    <w:bookmarkEnd w:id="3"/>
    <w:p w:rsidR="005860C9" w:rsidRPr="00A73E03" w:rsidRDefault="005860C9" w:rsidP="003D141A">
      <w:pPr>
        <w:tabs>
          <w:tab w:val="left" w:pos="2106"/>
        </w:tabs>
        <w:jc w:val="both"/>
        <w:rPr>
          <w:sz w:val="22"/>
          <w:szCs w:val="22"/>
          <w:lang w:val="ru-RU"/>
        </w:rPr>
      </w:pPr>
      <w:r w:rsidRPr="00A73E03">
        <w:rPr>
          <w:sz w:val="22"/>
          <w:szCs w:val="22"/>
          <w:lang w:val="ru-RU"/>
        </w:rPr>
        <w:t xml:space="preserve">В Стратегията на ДАА за периода 01.07.2021-31.12.2026 г. са формулирани четири стратегически цели, съобразени с правомощията на Агенцията и отговорностите й по Закона НАФ. За формулиране на стратегическите цели е извършен </w:t>
      </w:r>
      <w:r w:rsidRPr="00A73E03">
        <w:rPr>
          <w:sz w:val="22"/>
          <w:szCs w:val="22"/>
        </w:rPr>
        <w:t>SWOT</w:t>
      </w:r>
      <w:r w:rsidRPr="00A73E03">
        <w:rPr>
          <w:sz w:val="22"/>
          <w:szCs w:val="22"/>
          <w:lang w:val="ru-RU"/>
        </w:rPr>
        <w:t xml:space="preserve"> анализ на състоянието на дейностите на ДАА по отношение на силните и слаби страни, възможностите и заплахите на външната среда. Във връзка с внедряването през 2019 г. на Общата рамка за оценка (</w:t>
      </w:r>
      <w:r w:rsidRPr="00A73E03">
        <w:rPr>
          <w:sz w:val="22"/>
          <w:szCs w:val="22"/>
        </w:rPr>
        <w:t>CAF</w:t>
      </w:r>
      <w:r w:rsidRPr="00A73E03">
        <w:rPr>
          <w:sz w:val="22"/>
          <w:szCs w:val="22"/>
          <w:lang w:val="ru-RU"/>
        </w:rPr>
        <w:t xml:space="preserve">), </w:t>
      </w:r>
      <w:r w:rsidRPr="00A73E03">
        <w:rPr>
          <w:sz w:val="22"/>
          <w:szCs w:val="22"/>
        </w:rPr>
        <w:t>SWOT</w:t>
      </w:r>
      <w:r w:rsidRPr="00A73E03">
        <w:rPr>
          <w:sz w:val="22"/>
          <w:szCs w:val="22"/>
          <w:lang w:val="ru-RU"/>
        </w:rPr>
        <w:t xml:space="preserve"> анализът е допълнен с показатели, като са включени критерии на </w:t>
      </w:r>
      <w:r w:rsidRPr="00A73E03">
        <w:rPr>
          <w:sz w:val="22"/>
          <w:szCs w:val="22"/>
        </w:rPr>
        <w:t>CAF</w:t>
      </w:r>
      <w:r w:rsidRPr="00A73E03">
        <w:rPr>
          <w:sz w:val="22"/>
          <w:szCs w:val="22"/>
          <w:lang w:val="ru-RU"/>
        </w:rPr>
        <w:t xml:space="preserve"> за „благоприятстващи фактори“ и критерии за „резултати“. Направен е и повторен преглед на доклада от самооценката, като са взети под внимание областите за подобрение и мерки за тяхното реализиране, относими към процеса на стратегическо планиране. Целите са съобразени и със  стратегическите документи, определящи развитието на държавата и администрацията, които имат отношение към функциите на ДАА през периода 2021 – 2026 г. Формулирани и определени са свързаните с тях оперативни цели и дейности, с които се цели постигането на заложените резултати и индикатори. Определените цели са в контекста на заложените в дългосрочен аспект мисия, визия и ценности на ДАА за развитието и усъвършенстването на администрацията. За тяхното постигане ДАА ще инициира своевременно промени в Закона НАФ и съпътстващата го нормативна уредба. Ежегодно ще се изготвя и План за съответната календарна година с дейности и индикатори, с цел изпълнение на стратегическите и оперативни цели на Агенцията. Определени са ключови индикатори за измерване на изпълнението, обвързани със Стратегията на Държавна агенция „Архиви”  (ДАА) за периода 01.07.2021-31.12.2026 г. и съобразени с правомощията и отговорностите на Агенцията по Закона за НАФ.</w:t>
      </w:r>
    </w:p>
    <w:p w:rsidR="005860C9" w:rsidRPr="00A73E03" w:rsidRDefault="005860C9" w:rsidP="005860C9">
      <w:pPr>
        <w:tabs>
          <w:tab w:val="left" w:pos="2106"/>
        </w:tabs>
        <w:rPr>
          <w:sz w:val="22"/>
          <w:szCs w:val="22"/>
          <w:lang w:val="ru-RU"/>
        </w:rPr>
      </w:pPr>
    </w:p>
    <w:p w:rsidR="005860C9" w:rsidRPr="00A73E03" w:rsidRDefault="005860C9" w:rsidP="005860C9">
      <w:pPr>
        <w:tabs>
          <w:tab w:val="left" w:pos="2106"/>
        </w:tabs>
        <w:rPr>
          <w:b/>
          <w:sz w:val="22"/>
          <w:szCs w:val="22"/>
          <w:lang w:val="ru-RU"/>
        </w:rPr>
      </w:pPr>
      <w:r w:rsidRPr="00A73E03">
        <w:rPr>
          <w:b/>
          <w:sz w:val="22"/>
          <w:szCs w:val="22"/>
          <w:lang w:val="ru-RU"/>
        </w:rPr>
        <w:t xml:space="preserve">СТРАТЕГИЧЕСКА ЦЕЛ 1: </w:t>
      </w:r>
      <w:r w:rsidRPr="00A73E03">
        <w:rPr>
          <w:b/>
          <w:i/>
          <w:sz w:val="22"/>
          <w:szCs w:val="22"/>
          <w:lang w:val="ru-RU"/>
        </w:rPr>
        <w:t>УСЪВЪРШЕНСТВАНЕ НА АДМИНИСТРАЦИЯТА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1.1. Ефективно управление на ДАА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1.2. Превръщане на архивите в привлекателно място за работа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1.3. Интегриране на социални и екологични аспекти в дейността на ДАА в интерес на обществото</w:t>
      </w:r>
    </w:p>
    <w:p w:rsidR="005860C9" w:rsidRPr="00A73E03" w:rsidRDefault="005860C9" w:rsidP="005860C9">
      <w:pPr>
        <w:tabs>
          <w:tab w:val="left" w:pos="2106"/>
        </w:tabs>
        <w:rPr>
          <w:b/>
          <w:sz w:val="22"/>
          <w:szCs w:val="22"/>
          <w:lang w:val="ru-RU"/>
        </w:rPr>
      </w:pPr>
    </w:p>
    <w:p w:rsidR="005860C9" w:rsidRPr="00A73E03" w:rsidRDefault="005860C9" w:rsidP="005860C9">
      <w:pPr>
        <w:tabs>
          <w:tab w:val="left" w:pos="2106"/>
        </w:tabs>
        <w:rPr>
          <w:b/>
          <w:i/>
          <w:sz w:val="22"/>
          <w:szCs w:val="22"/>
          <w:lang w:val="ru-RU"/>
        </w:rPr>
      </w:pPr>
      <w:r w:rsidRPr="00A73E03">
        <w:rPr>
          <w:b/>
          <w:i/>
          <w:sz w:val="22"/>
          <w:szCs w:val="22"/>
          <w:lang w:val="ru-RU"/>
        </w:rPr>
        <w:t>Полза/ефект за обществото</w:t>
      </w:r>
    </w:p>
    <w:p w:rsidR="005860C9" w:rsidRPr="00A73E03" w:rsidRDefault="005860C9" w:rsidP="003D141A">
      <w:pPr>
        <w:tabs>
          <w:tab w:val="left" w:pos="2106"/>
        </w:tabs>
        <w:jc w:val="both"/>
        <w:rPr>
          <w:sz w:val="22"/>
          <w:szCs w:val="22"/>
          <w:lang w:val="ru-RU"/>
        </w:rPr>
      </w:pPr>
      <w:r w:rsidRPr="00A73E03">
        <w:rPr>
          <w:sz w:val="22"/>
          <w:szCs w:val="22"/>
          <w:lang w:val="ru-RU"/>
        </w:rPr>
        <w:t xml:space="preserve">Дейността на ДАА е насочена към подобряване управлението на НАФ чрез осигуряване на необходими нормативни актове.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чрез система за е-архивиране. В изпълнение на държавната политика за насърчаване </w:t>
      </w:r>
      <w:r w:rsidRPr="00A73E03">
        <w:rPr>
          <w:sz w:val="22"/>
          <w:szCs w:val="22"/>
          <w:lang w:val="ru-RU"/>
        </w:rPr>
        <w:lastRenderedPageBreak/>
        <w:t>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rsidR="005860C9" w:rsidRPr="00A73E03" w:rsidRDefault="005860C9" w:rsidP="003D141A">
      <w:pPr>
        <w:tabs>
          <w:tab w:val="left" w:pos="2106"/>
        </w:tabs>
        <w:jc w:val="both"/>
        <w:rPr>
          <w:sz w:val="22"/>
          <w:szCs w:val="22"/>
          <w:lang w:val="ru-RU"/>
        </w:rPr>
      </w:pPr>
      <w:r w:rsidRPr="00A73E03">
        <w:rPr>
          <w:sz w:val="22"/>
          <w:szCs w:val="22"/>
          <w:lang w:val="ru-RU"/>
        </w:rPr>
        <w:t>Внедряването на Общата рамка за оценка (</w:t>
      </w:r>
      <w:r w:rsidRPr="00A73E03">
        <w:rPr>
          <w:sz w:val="22"/>
          <w:szCs w:val="22"/>
        </w:rPr>
        <w:t>CAF</w:t>
      </w:r>
      <w:r w:rsidRPr="00A73E03">
        <w:rPr>
          <w:sz w:val="22"/>
          <w:szCs w:val="22"/>
          <w:lang w:val="ru-RU"/>
        </w:rPr>
        <w:t>) през 2019 г., като инструмент за управление на качеството, е основа за цялостния подход към анализ на организационното изпълнение в администрацията. Проучването на добри практики за изграждане на силна работодателска марка (</w:t>
      </w:r>
      <w:proofErr w:type="spellStart"/>
      <w:r w:rsidRPr="00A73E03">
        <w:rPr>
          <w:sz w:val="22"/>
          <w:szCs w:val="22"/>
        </w:rPr>
        <w:t>employer</w:t>
      </w:r>
      <w:proofErr w:type="spellEnd"/>
      <w:r w:rsidRPr="00A73E03">
        <w:rPr>
          <w:sz w:val="22"/>
          <w:szCs w:val="22"/>
          <w:lang w:val="ru-RU"/>
        </w:rPr>
        <w:t xml:space="preserve"> </w:t>
      </w:r>
      <w:proofErr w:type="spellStart"/>
      <w:r w:rsidRPr="00A73E03">
        <w:rPr>
          <w:sz w:val="22"/>
          <w:szCs w:val="22"/>
        </w:rPr>
        <w:t>branding</w:t>
      </w:r>
      <w:proofErr w:type="spellEnd"/>
      <w:r w:rsidRPr="00A73E03">
        <w:rPr>
          <w:sz w:val="22"/>
          <w:szCs w:val="22"/>
          <w:lang w:val="ru-RU"/>
        </w:rPr>
        <w:t xml:space="preserve">) и разработването на Стратегия за </w:t>
      </w:r>
      <w:proofErr w:type="spellStart"/>
      <w:r w:rsidRPr="00A73E03">
        <w:rPr>
          <w:sz w:val="22"/>
          <w:szCs w:val="22"/>
        </w:rPr>
        <w:t>employer</w:t>
      </w:r>
      <w:proofErr w:type="spellEnd"/>
      <w:r w:rsidRPr="00A73E03">
        <w:rPr>
          <w:sz w:val="22"/>
          <w:szCs w:val="22"/>
          <w:lang w:val="ru-RU"/>
        </w:rPr>
        <w:t xml:space="preserve"> </w:t>
      </w:r>
      <w:proofErr w:type="spellStart"/>
      <w:r w:rsidRPr="00A73E03">
        <w:rPr>
          <w:sz w:val="22"/>
          <w:szCs w:val="22"/>
        </w:rPr>
        <w:t>branding</w:t>
      </w:r>
      <w:proofErr w:type="spellEnd"/>
      <w:r w:rsidRPr="00A73E03">
        <w:rPr>
          <w:sz w:val="22"/>
          <w:szCs w:val="22"/>
          <w:lang w:val="ru-RU"/>
        </w:rPr>
        <w:t xml:space="preserve">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 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rsidR="005860C9" w:rsidRPr="00A73E03" w:rsidRDefault="005860C9" w:rsidP="003D141A">
      <w:pPr>
        <w:tabs>
          <w:tab w:val="left" w:pos="2106"/>
        </w:tabs>
        <w:jc w:val="both"/>
        <w:rPr>
          <w:sz w:val="22"/>
          <w:szCs w:val="22"/>
          <w:lang w:val="ru-RU"/>
        </w:rPr>
      </w:pPr>
      <w:r w:rsidRPr="00A73E03">
        <w:rPr>
          <w:sz w:val="22"/>
          <w:szCs w:val="22"/>
          <w:lang w:val="ru-RU"/>
        </w:rPr>
        <w:t>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Във връзка с държавната политика за въвеждане на нисковъглеродни консуматори на енергия, което е обвързано с поддържането на микроклимата на работната среда в административните и архивохранилищни сгради на ДАА, е необходимо да бъдат изпълнени мерки за повишаване на енергийната им ефективност в определените законови срокове. Като допълнителни мерки се предвиждат 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rsidR="005860C9" w:rsidRPr="00A73E03" w:rsidRDefault="005860C9" w:rsidP="003D141A">
      <w:pPr>
        <w:tabs>
          <w:tab w:val="left" w:pos="2106"/>
        </w:tabs>
        <w:jc w:val="both"/>
        <w:rPr>
          <w:sz w:val="22"/>
          <w:szCs w:val="22"/>
          <w:lang w:val="ru-RU"/>
        </w:rPr>
      </w:pPr>
    </w:p>
    <w:p w:rsidR="005860C9" w:rsidRPr="00A73E03" w:rsidRDefault="005860C9" w:rsidP="005860C9">
      <w:pPr>
        <w:tabs>
          <w:tab w:val="left" w:pos="2106"/>
        </w:tabs>
        <w:rPr>
          <w:b/>
          <w:sz w:val="22"/>
          <w:szCs w:val="22"/>
          <w:lang w:val="ru-RU"/>
        </w:rPr>
      </w:pPr>
      <w:r w:rsidRPr="00A73E03">
        <w:rPr>
          <w:b/>
          <w:sz w:val="22"/>
          <w:szCs w:val="22"/>
          <w:lang w:val="ru-RU"/>
        </w:rPr>
        <w:t>Ключовият индикатор по първа стратегическа цел е:</w:t>
      </w:r>
    </w:p>
    <w:p w:rsidR="005860C9" w:rsidRPr="00A73E03" w:rsidRDefault="005860C9" w:rsidP="005860C9">
      <w:pPr>
        <w:tabs>
          <w:tab w:val="left" w:pos="2106"/>
        </w:tabs>
        <w:rPr>
          <w:sz w:val="22"/>
          <w:szCs w:val="22"/>
          <w:lang w:val="ru-RU"/>
        </w:rPr>
      </w:pPr>
      <w:r w:rsidRPr="00A73E03">
        <w:rPr>
          <w:i/>
          <w:sz w:val="22"/>
          <w:szCs w:val="22"/>
          <w:lang w:val="ru-RU"/>
        </w:rPr>
        <w:t>Нормативни и/или методически указания в областта е-архив и е-архивиране</w:t>
      </w:r>
      <w:r w:rsidRPr="00A73E03">
        <w:rPr>
          <w:sz w:val="22"/>
          <w:szCs w:val="22"/>
          <w:lang w:val="ru-RU"/>
        </w:rPr>
        <w:t xml:space="preserve"> –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p>
    <w:p w:rsidR="005860C9" w:rsidRPr="00A73E03" w:rsidRDefault="005860C9" w:rsidP="005860C9">
      <w:pPr>
        <w:tabs>
          <w:tab w:val="left" w:pos="2106"/>
        </w:tabs>
        <w:rPr>
          <w:sz w:val="22"/>
          <w:szCs w:val="22"/>
          <w:lang w:val="ru-RU"/>
        </w:rPr>
      </w:pPr>
    </w:p>
    <w:p w:rsidR="005860C9" w:rsidRPr="00A73E03" w:rsidRDefault="005860C9" w:rsidP="005860C9">
      <w:pPr>
        <w:tabs>
          <w:tab w:val="left" w:pos="2106"/>
        </w:tabs>
        <w:rPr>
          <w:b/>
          <w:i/>
          <w:sz w:val="22"/>
          <w:szCs w:val="22"/>
          <w:lang w:val="ru-RU"/>
        </w:rPr>
      </w:pPr>
      <w:r w:rsidRPr="00A73E03">
        <w:rPr>
          <w:b/>
          <w:sz w:val="22"/>
          <w:szCs w:val="22"/>
          <w:lang w:val="ru-RU"/>
        </w:rPr>
        <w:t xml:space="preserve">СТРАТЕГИЧЕСКА ЦЕЛ 2: </w:t>
      </w:r>
      <w:r w:rsidRPr="00A73E03">
        <w:rPr>
          <w:b/>
          <w:i/>
          <w:sz w:val="22"/>
          <w:szCs w:val="22"/>
          <w:lang w:val="ru-RU"/>
        </w:rPr>
        <w:t>ОПАЗВАНЕ, СЪХРАНЕНИЕ И ОБОГАТЯВАНЕ НА ДОКУМЕНТАЛНОТО НАСЛЕДСТВО НА НАЦИЯТА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2.1. Ефективна методическа и контролна дейност на държавните архиви във фондообразувателите</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2.2. Обогатяване на НАФ</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2.3. Опазване и съхранение на документите от НАФ</w:t>
      </w:r>
    </w:p>
    <w:p w:rsidR="005860C9" w:rsidRPr="00A73E03" w:rsidRDefault="005860C9" w:rsidP="005860C9">
      <w:pPr>
        <w:tabs>
          <w:tab w:val="left" w:pos="2106"/>
        </w:tabs>
        <w:rPr>
          <w:b/>
          <w:sz w:val="22"/>
          <w:szCs w:val="22"/>
          <w:lang w:val="ru-RU"/>
        </w:rPr>
      </w:pPr>
    </w:p>
    <w:p w:rsidR="005860C9" w:rsidRPr="00A73E03" w:rsidRDefault="005860C9" w:rsidP="005860C9">
      <w:pPr>
        <w:tabs>
          <w:tab w:val="left" w:pos="2106"/>
        </w:tabs>
        <w:rPr>
          <w:b/>
          <w:i/>
          <w:sz w:val="22"/>
          <w:szCs w:val="22"/>
        </w:rPr>
      </w:pPr>
      <w:r w:rsidRPr="00A73E03">
        <w:rPr>
          <w:b/>
          <w:i/>
          <w:sz w:val="22"/>
          <w:szCs w:val="22"/>
        </w:rPr>
        <w:t>Полза/ефект за обществото</w:t>
      </w:r>
    </w:p>
    <w:p w:rsidR="005860C9" w:rsidRPr="00A73E03" w:rsidRDefault="005860C9" w:rsidP="003D141A">
      <w:pPr>
        <w:tabs>
          <w:tab w:val="left" w:pos="2106"/>
        </w:tabs>
        <w:jc w:val="both"/>
        <w:rPr>
          <w:sz w:val="22"/>
          <w:szCs w:val="22"/>
        </w:rPr>
      </w:pPr>
      <w:r w:rsidRPr="00A73E03">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rsidR="005860C9" w:rsidRPr="00A73E03" w:rsidRDefault="005860C9" w:rsidP="003D141A">
      <w:pPr>
        <w:tabs>
          <w:tab w:val="left" w:pos="2106"/>
        </w:tabs>
        <w:jc w:val="both"/>
        <w:rPr>
          <w:sz w:val="22"/>
          <w:szCs w:val="22"/>
        </w:rPr>
      </w:pPr>
      <w:r w:rsidRPr="00A73E03">
        <w:rPr>
          <w:sz w:val="22"/>
          <w:szCs w:val="22"/>
        </w:rPr>
        <w:t xml:space="preserve">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изпълнение на нормативно определените функции на </w:t>
      </w:r>
      <w:r w:rsidRPr="00A73E03">
        <w:rPr>
          <w:sz w:val="22"/>
          <w:szCs w:val="22"/>
          <w:lang w:val="en-GB"/>
        </w:rPr>
        <w:t>A</w:t>
      </w:r>
      <w:proofErr w:type="spellStart"/>
      <w:r w:rsidRPr="00A73E03">
        <w:rPr>
          <w:sz w:val="22"/>
          <w:szCs w:val="22"/>
        </w:rPr>
        <w:t>генцията</w:t>
      </w:r>
      <w:proofErr w:type="spellEnd"/>
      <w:r w:rsidRPr="00A73E03">
        <w:rPr>
          <w:sz w:val="22"/>
          <w:szCs w:val="22"/>
        </w:rPr>
        <w:t>. Подходящата и своевременна реставрация е условие за максимално дълга използваемост на архивните документи.</w:t>
      </w:r>
    </w:p>
    <w:p w:rsidR="005860C9" w:rsidRPr="00A73E03" w:rsidRDefault="005860C9" w:rsidP="003D141A">
      <w:pPr>
        <w:tabs>
          <w:tab w:val="left" w:pos="2106"/>
        </w:tabs>
        <w:jc w:val="both"/>
        <w:rPr>
          <w:sz w:val="22"/>
          <w:szCs w:val="22"/>
        </w:rPr>
      </w:pPr>
      <w:r w:rsidRPr="00A73E03">
        <w:rPr>
          <w:sz w:val="22"/>
          <w:szCs w:val="22"/>
        </w:rPr>
        <w:t xml:space="preserve">Основна мярка за опазване на съдържанието на архивните документи в случай на тяхното физическо увреждане или загуба е изготвянето на Застрахователен фонд от техни </w:t>
      </w:r>
      <w:proofErr w:type="spellStart"/>
      <w:r w:rsidRPr="00A73E03">
        <w:rPr>
          <w:sz w:val="22"/>
          <w:szCs w:val="22"/>
        </w:rPr>
        <w:t>микрофилмови</w:t>
      </w:r>
      <w:proofErr w:type="spellEnd"/>
      <w:r w:rsidRPr="00A73E03">
        <w:rPr>
          <w:sz w:val="22"/>
          <w:szCs w:val="22"/>
        </w:rPr>
        <w:t xml:space="preserve"> копия, които </w:t>
      </w:r>
      <w:r w:rsidRPr="00A73E03">
        <w:rPr>
          <w:sz w:val="22"/>
          <w:szCs w:val="22"/>
        </w:rPr>
        <w:lastRenderedPageBreak/>
        <w:t>гарантират възпроизвеждането на това съдържание, независимо от неизбежните промени на всякакви софтуерни платформи и хардуерни устройства и носители.</w:t>
      </w:r>
    </w:p>
    <w:p w:rsidR="005860C9" w:rsidRPr="00A73E03" w:rsidRDefault="005860C9" w:rsidP="003D141A">
      <w:pPr>
        <w:tabs>
          <w:tab w:val="left" w:pos="2106"/>
        </w:tabs>
        <w:jc w:val="both"/>
        <w:rPr>
          <w:sz w:val="22"/>
          <w:szCs w:val="22"/>
        </w:rPr>
      </w:pPr>
      <w:r w:rsidRPr="00A73E03">
        <w:rPr>
          <w:sz w:val="22"/>
          <w:szCs w:val="22"/>
        </w:rPr>
        <w:t xml:space="preserve">Правилното съхранение на архивните документи в подходящо оборудвани и </w:t>
      </w:r>
      <w:proofErr w:type="spellStart"/>
      <w:r w:rsidRPr="00A73E03">
        <w:rPr>
          <w:sz w:val="22"/>
          <w:szCs w:val="22"/>
        </w:rPr>
        <w:t>климатизирани</w:t>
      </w:r>
      <w:proofErr w:type="spellEnd"/>
      <w:r w:rsidRPr="00A73E03">
        <w:rPr>
          <w:sz w:val="22"/>
          <w:szCs w:val="22"/>
        </w:rPr>
        <w:t xml:space="preserve"> архивохранилища е друга основна мярка за опазване на тяхното физическо състояние и бъдещата им използваемост. Разходите за подходящо оборудвани и </w:t>
      </w:r>
      <w:proofErr w:type="spellStart"/>
      <w:r w:rsidRPr="00A73E03">
        <w:rPr>
          <w:sz w:val="22"/>
          <w:szCs w:val="22"/>
        </w:rPr>
        <w:t>климатизирани</w:t>
      </w:r>
      <w:proofErr w:type="spellEnd"/>
      <w:r w:rsidRPr="00A73E03">
        <w:rPr>
          <w:sz w:val="22"/>
          <w:szCs w:val="22"/>
        </w:rPr>
        <w:t xml:space="preserve"> архивохранилища намалява разходите за реставрационни дейности.</w:t>
      </w:r>
    </w:p>
    <w:p w:rsidR="005860C9" w:rsidRPr="00A73E03" w:rsidRDefault="005860C9" w:rsidP="003D141A">
      <w:pPr>
        <w:tabs>
          <w:tab w:val="left" w:pos="2106"/>
        </w:tabs>
        <w:jc w:val="both"/>
        <w:rPr>
          <w:bCs/>
          <w:iCs/>
          <w:sz w:val="22"/>
          <w:szCs w:val="22"/>
          <w:lang w:val="ru-RU"/>
        </w:rPr>
      </w:pPr>
      <w:bookmarkStart w:id="4" w:name="_Toc75867898"/>
      <w:r w:rsidRPr="00A73E03">
        <w:rPr>
          <w:bCs/>
          <w:iCs/>
          <w:sz w:val="22"/>
          <w:szCs w:val="22"/>
        </w:rPr>
        <w:t xml:space="preserve">Осигуряване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Необходимо е предприемане на действия за обединяване на </w:t>
      </w:r>
      <w:proofErr w:type="spellStart"/>
      <w:r w:rsidRPr="00A73E03">
        <w:rPr>
          <w:iCs/>
          <w:sz w:val="22"/>
          <w:szCs w:val="22"/>
        </w:rPr>
        <w:t>архивохранилищна</w:t>
      </w:r>
      <w:proofErr w:type="spellEnd"/>
      <w:r w:rsidRPr="00A73E03">
        <w:rPr>
          <w:iCs/>
          <w:sz w:val="22"/>
          <w:szCs w:val="22"/>
        </w:rPr>
        <w:t xml:space="preserve"> площ</w:t>
      </w:r>
      <w:r w:rsidRPr="00A73E03">
        <w:rPr>
          <w:bCs/>
          <w:iCs/>
          <w:sz w:val="22"/>
          <w:szCs w:val="22"/>
        </w:rPr>
        <w:t xml:space="preserve"> за архивите, чийто документи се съхраняват на повече от едно място.</w:t>
      </w:r>
      <w:bookmarkEnd w:id="4"/>
      <w:r w:rsidRPr="00A73E03">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Държавна агенция „Архиви”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w:t>
      </w:r>
    </w:p>
    <w:p w:rsidR="005860C9" w:rsidRPr="00A73E03" w:rsidRDefault="005860C9" w:rsidP="005860C9">
      <w:pPr>
        <w:tabs>
          <w:tab w:val="left" w:pos="2106"/>
        </w:tabs>
        <w:rPr>
          <w:b/>
          <w:sz w:val="22"/>
          <w:szCs w:val="22"/>
        </w:rPr>
      </w:pPr>
      <w:r w:rsidRPr="00A73E03">
        <w:rPr>
          <w:b/>
          <w:sz w:val="22"/>
          <w:szCs w:val="22"/>
        </w:rPr>
        <w:t>Ключовите индикатори по втора стратегическа цел са:</w:t>
      </w:r>
    </w:p>
    <w:p w:rsidR="005860C9" w:rsidRPr="00A73E03" w:rsidRDefault="005860C9" w:rsidP="005860C9">
      <w:pPr>
        <w:numPr>
          <w:ilvl w:val="0"/>
          <w:numId w:val="34"/>
        </w:numPr>
        <w:tabs>
          <w:tab w:val="num" w:pos="1080"/>
          <w:tab w:val="left" w:pos="2106"/>
        </w:tabs>
        <w:ind w:left="0" w:firstLine="720"/>
        <w:jc w:val="both"/>
        <w:rPr>
          <w:i/>
          <w:sz w:val="22"/>
          <w:szCs w:val="22"/>
        </w:rPr>
      </w:pPr>
      <w:r w:rsidRPr="00A73E03">
        <w:rPr>
          <w:i/>
          <w:sz w:val="22"/>
          <w:szCs w:val="22"/>
        </w:rPr>
        <w:t>Брой реставрирани листове от архивни документи (І-ва, ІІ-</w:t>
      </w:r>
      <w:proofErr w:type="spellStart"/>
      <w:r w:rsidRPr="00A73E03">
        <w:rPr>
          <w:i/>
          <w:sz w:val="22"/>
          <w:szCs w:val="22"/>
        </w:rPr>
        <w:t>ра</w:t>
      </w:r>
      <w:proofErr w:type="spellEnd"/>
      <w:r w:rsidRPr="00A73E03">
        <w:rPr>
          <w:i/>
          <w:sz w:val="22"/>
          <w:szCs w:val="22"/>
        </w:rPr>
        <w:t xml:space="preserve"> и ІІІ-та степен на </w:t>
      </w:r>
      <w:proofErr w:type="spellStart"/>
      <w:r w:rsidRPr="00A73E03">
        <w:rPr>
          <w:i/>
          <w:sz w:val="22"/>
          <w:szCs w:val="22"/>
        </w:rPr>
        <w:t>увреденост</w:t>
      </w:r>
      <w:proofErr w:type="spellEnd"/>
      <w:r w:rsidRPr="00A73E03">
        <w:rPr>
          <w:i/>
          <w:sz w:val="22"/>
          <w:szCs w:val="22"/>
        </w:rPr>
        <w:t>)</w:t>
      </w:r>
      <w:r w:rsidRPr="00A73E03">
        <w:rPr>
          <w:i/>
          <w:sz w:val="22"/>
          <w:szCs w:val="22"/>
          <w:lang w:val="ru-RU"/>
        </w:rPr>
        <w:t xml:space="preserve"> </w:t>
      </w:r>
      <w:r w:rsidRPr="00A73E03">
        <w:rPr>
          <w:i/>
          <w:sz w:val="22"/>
          <w:szCs w:val="22"/>
        </w:rPr>
        <w:t xml:space="preserve">– </w:t>
      </w:r>
      <w:r w:rsidRPr="00A73E03">
        <w:rPr>
          <w:sz w:val="22"/>
          <w:szCs w:val="22"/>
        </w:rPr>
        <w:t>реставрацията и консервацията на архивни документи са основни дейности за тяхното опазване и дългосрочно използване</w:t>
      </w:r>
      <w:r w:rsidRPr="00A73E03">
        <w:rPr>
          <w:i/>
          <w:sz w:val="22"/>
          <w:szCs w:val="22"/>
        </w:rPr>
        <w:t>;</w:t>
      </w:r>
    </w:p>
    <w:p w:rsidR="005860C9" w:rsidRPr="00A73E03" w:rsidRDefault="005860C9" w:rsidP="005860C9">
      <w:pPr>
        <w:numPr>
          <w:ilvl w:val="0"/>
          <w:numId w:val="34"/>
        </w:numPr>
        <w:tabs>
          <w:tab w:val="num" w:pos="1080"/>
          <w:tab w:val="left" w:pos="2106"/>
        </w:tabs>
        <w:ind w:left="0" w:firstLine="720"/>
        <w:jc w:val="both"/>
        <w:rPr>
          <w:i/>
          <w:sz w:val="22"/>
          <w:szCs w:val="22"/>
        </w:rPr>
      </w:pPr>
      <w:r w:rsidRPr="00A73E03">
        <w:rPr>
          <w:i/>
          <w:sz w:val="22"/>
          <w:szCs w:val="22"/>
        </w:rPr>
        <w:t xml:space="preserve">Брой изготвени кадри негатив за Застрахователния фонд на ДАА –  </w:t>
      </w:r>
      <w:r w:rsidRPr="00A73E03">
        <w:rPr>
          <w:sz w:val="22"/>
          <w:szCs w:val="22"/>
        </w:rPr>
        <w:t>попълването на Застрахователния фонд е основна дейност за съхраняване на съдържанието на архивните документи в случай на тяхна загуба</w:t>
      </w:r>
      <w:r w:rsidRPr="00A73E03">
        <w:rPr>
          <w:i/>
          <w:sz w:val="22"/>
          <w:szCs w:val="22"/>
        </w:rPr>
        <w:t>;</w:t>
      </w:r>
    </w:p>
    <w:p w:rsidR="005860C9" w:rsidRPr="00A73E03" w:rsidRDefault="005860C9" w:rsidP="005860C9">
      <w:pPr>
        <w:numPr>
          <w:ilvl w:val="0"/>
          <w:numId w:val="34"/>
        </w:numPr>
        <w:tabs>
          <w:tab w:val="num" w:pos="1080"/>
          <w:tab w:val="left" w:pos="2106"/>
        </w:tabs>
        <w:ind w:left="0" w:firstLine="720"/>
        <w:jc w:val="both"/>
        <w:rPr>
          <w:sz w:val="22"/>
          <w:szCs w:val="22"/>
        </w:rPr>
      </w:pPr>
      <w:r w:rsidRPr="00A73E03">
        <w:rPr>
          <w:i/>
          <w:sz w:val="22"/>
          <w:szCs w:val="22"/>
        </w:rPr>
        <w:t xml:space="preserve">Брой комплектувани постъпления – </w:t>
      </w:r>
      <w:r w:rsidRPr="00A73E03">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rsidR="005860C9" w:rsidRPr="00A73E03" w:rsidRDefault="005860C9" w:rsidP="005860C9">
      <w:pPr>
        <w:tabs>
          <w:tab w:val="left" w:pos="2106"/>
        </w:tabs>
        <w:rPr>
          <w:sz w:val="22"/>
          <w:szCs w:val="22"/>
        </w:rPr>
      </w:pPr>
    </w:p>
    <w:p w:rsidR="005860C9" w:rsidRPr="00A73E03" w:rsidRDefault="005860C9" w:rsidP="005860C9">
      <w:pPr>
        <w:tabs>
          <w:tab w:val="left" w:pos="2106"/>
        </w:tabs>
        <w:rPr>
          <w:b/>
          <w:i/>
          <w:sz w:val="22"/>
          <w:szCs w:val="22"/>
        </w:rPr>
      </w:pPr>
      <w:r w:rsidRPr="00A73E03">
        <w:rPr>
          <w:b/>
          <w:sz w:val="22"/>
          <w:szCs w:val="22"/>
        </w:rPr>
        <w:t xml:space="preserve">СТРАТЕГИЧЕСКА ЦЕЛ 3: </w:t>
      </w:r>
      <w:r w:rsidRPr="00A73E03">
        <w:rPr>
          <w:b/>
          <w:i/>
          <w:sz w:val="22"/>
          <w:szCs w:val="22"/>
        </w:rPr>
        <w:t>СОФТУЕРНО УПРАВЛЕНИЕ НА АРХИВНИТЕ ПРОЦЕСИ И ДАННИ</w:t>
      </w:r>
    </w:p>
    <w:p w:rsidR="005860C9" w:rsidRPr="00A73E03" w:rsidRDefault="005860C9" w:rsidP="005860C9">
      <w:pPr>
        <w:tabs>
          <w:tab w:val="left" w:pos="2106"/>
        </w:tabs>
        <w:rPr>
          <w:b/>
          <w:sz w:val="22"/>
          <w:szCs w:val="22"/>
        </w:rPr>
      </w:pPr>
      <w:r w:rsidRPr="00A73E03">
        <w:rPr>
          <w:b/>
          <w:sz w:val="22"/>
          <w:szCs w:val="22"/>
        </w:rPr>
        <w:t>Оперативна цел 3.1. Попълване на ИСДА</w:t>
      </w:r>
    </w:p>
    <w:p w:rsidR="005860C9" w:rsidRPr="00A73E03" w:rsidRDefault="005860C9" w:rsidP="005860C9">
      <w:pPr>
        <w:tabs>
          <w:tab w:val="left" w:pos="2106"/>
        </w:tabs>
        <w:rPr>
          <w:b/>
          <w:sz w:val="22"/>
          <w:szCs w:val="22"/>
        </w:rPr>
      </w:pPr>
      <w:r w:rsidRPr="00A73E03">
        <w:rPr>
          <w:b/>
          <w:sz w:val="22"/>
          <w:szCs w:val="22"/>
        </w:rPr>
        <w:t>Оперативна цел 3.2. Попълване на НЕРА</w:t>
      </w:r>
    </w:p>
    <w:p w:rsidR="005860C9" w:rsidRPr="00A73E03" w:rsidRDefault="005860C9" w:rsidP="005860C9">
      <w:pPr>
        <w:tabs>
          <w:tab w:val="left" w:pos="2106"/>
        </w:tabs>
        <w:rPr>
          <w:b/>
          <w:sz w:val="22"/>
          <w:szCs w:val="22"/>
        </w:rPr>
      </w:pPr>
      <w:r w:rsidRPr="00A73E03">
        <w:rPr>
          <w:b/>
          <w:sz w:val="22"/>
          <w:szCs w:val="22"/>
        </w:rPr>
        <w:t>Оперативна цел 3.3. Внедряване и използване на технология за е-архивиране на ценни електронни документи</w:t>
      </w:r>
    </w:p>
    <w:p w:rsidR="005860C9" w:rsidRPr="00A73E03" w:rsidRDefault="005860C9" w:rsidP="005860C9">
      <w:pPr>
        <w:tabs>
          <w:tab w:val="left" w:pos="2106"/>
        </w:tabs>
        <w:rPr>
          <w:b/>
          <w:sz w:val="22"/>
          <w:szCs w:val="22"/>
        </w:rPr>
      </w:pPr>
      <w:r w:rsidRPr="00A73E03">
        <w:rPr>
          <w:b/>
          <w:sz w:val="22"/>
          <w:szCs w:val="22"/>
        </w:rPr>
        <w:t>Оперативна цел 3.4. Поддържане на информационните ресурси</w:t>
      </w:r>
    </w:p>
    <w:p w:rsidR="005860C9" w:rsidRPr="00A73E03" w:rsidRDefault="005860C9" w:rsidP="005860C9">
      <w:pPr>
        <w:tabs>
          <w:tab w:val="left" w:pos="2106"/>
        </w:tabs>
        <w:rPr>
          <w:b/>
          <w:i/>
          <w:sz w:val="22"/>
          <w:szCs w:val="22"/>
        </w:rPr>
      </w:pPr>
      <w:r w:rsidRPr="00A73E03">
        <w:rPr>
          <w:b/>
          <w:i/>
          <w:sz w:val="22"/>
          <w:szCs w:val="22"/>
        </w:rPr>
        <w:t xml:space="preserve">Полза/ефект за обществото </w:t>
      </w:r>
    </w:p>
    <w:p w:rsidR="005860C9" w:rsidRPr="00A73E03" w:rsidRDefault="005860C9" w:rsidP="003D141A">
      <w:pPr>
        <w:tabs>
          <w:tab w:val="left" w:pos="2106"/>
        </w:tabs>
        <w:jc w:val="both"/>
        <w:rPr>
          <w:sz w:val="22"/>
          <w:szCs w:val="22"/>
        </w:rPr>
      </w:pPr>
      <w:r w:rsidRPr="00A73E03">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rsidR="005860C9" w:rsidRPr="00A73E03" w:rsidRDefault="005860C9" w:rsidP="003D141A">
      <w:pPr>
        <w:tabs>
          <w:tab w:val="left" w:pos="2106"/>
        </w:tabs>
        <w:jc w:val="both"/>
        <w:rPr>
          <w:sz w:val="22"/>
          <w:szCs w:val="22"/>
        </w:rPr>
      </w:pPr>
      <w:r w:rsidRPr="00A73E03">
        <w:rPr>
          <w:sz w:val="22"/>
          <w:szCs w:val="22"/>
        </w:rPr>
        <w:t xml:space="preserve">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необходимото качество в няколко основни направления от дейността на ДАА. Управлението на процесите по въвеждане в базите на ИСДА 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w:t>
      </w:r>
      <w:r w:rsidRPr="00A73E03">
        <w:rPr>
          <w:sz w:val="22"/>
          <w:szCs w:val="22"/>
        </w:rPr>
        <w:lastRenderedPageBreak/>
        <w:t>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rsidR="005860C9" w:rsidRPr="00A73E03" w:rsidRDefault="005860C9" w:rsidP="003D141A">
      <w:pPr>
        <w:tabs>
          <w:tab w:val="left" w:pos="2106"/>
        </w:tabs>
        <w:jc w:val="both"/>
        <w:rPr>
          <w:sz w:val="22"/>
          <w:szCs w:val="22"/>
          <w:lang w:val="ru-RU"/>
        </w:rPr>
      </w:pPr>
      <w:r w:rsidRPr="00A73E03">
        <w:rPr>
          <w:sz w:val="22"/>
          <w:szCs w:val="22"/>
        </w:rPr>
        <w:t>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rsidR="005860C9" w:rsidRPr="00A73E03" w:rsidRDefault="005860C9" w:rsidP="003D141A">
      <w:pPr>
        <w:tabs>
          <w:tab w:val="left" w:pos="2106"/>
        </w:tabs>
        <w:jc w:val="both"/>
        <w:rPr>
          <w:sz w:val="22"/>
          <w:szCs w:val="22"/>
        </w:rPr>
      </w:pPr>
      <w:r w:rsidRPr="00A73E03">
        <w:rPr>
          <w:sz w:val="22"/>
          <w:szCs w:val="22"/>
        </w:rPr>
        <w:t xml:space="preserve">Разработването и внедряването през 2023 г. с проектно финансиране по ОПДУ на Система за е-архивиране ще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t>
      </w:r>
      <w:proofErr w:type="spellStart"/>
      <w:r w:rsidRPr="00A73E03">
        <w:rPr>
          <w:sz w:val="22"/>
          <w:szCs w:val="22"/>
        </w:rPr>
        <w:t>web</w:t>
      </w:r>
      <w:proofErr w:type="spellEnd"/>
      <w:r w:rsidRPr="00A73E03">
        <w:rPr>
          <w:sz w:val="22"/>
          <w:szCs w:val="22"/>
        </w:rPr>
        <w:t xml:space="preserve">-базиран интерфейс. Създаването на единна нормативна и методическа база е изключително належащо, тъй като действащите нормативни актове не съдържат правна дефиниция на понятието е-архивиране. Не са регламентирани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Тези процеси на практика обхващат целия жизнен цикъл на документите от създаването до предаването им в държавен архив, както и опазването, съхранението и използването на ценните документи в държавните архиви. Ключов момент при въвеждането на е-архивиране е гарантирането на автентичността и интегритета на електронните документи през целия им жизнен цикъл, както и запазването им във времето и пространството в техния оригинален контекст. Важно от гледна точка на определяне ценността и сроковете за запазване на документите в държавните и общинските институции, както и за осигуряване на правилната им организация и систематизиране, е да се регламентира нормативно интегрирането на номенклатурата на делата или списъка на видовете документи със срокове за съхранение в административната информационна система. По този начин ще се създадат условия за правилното им организиране, съхранение, комплектуване и предаването само на ценните електронни документи в държавните архиви. </w:t>
      </w:r>
    </w:p>
    <w:p w:rsidR="005860C9" w:rsidRPr="00A73E03" w:rsidRDefault="005860C9" w:rsidP="003D141A">
      <w:pPr>
        <w:tabs>
          <w:tab w:val="left" w:pos="2106"/>
        </w:tabs>
        <w:jc w:val="both"/>
        <w:rPr>
          <w:sz w:val="22"/>
          <w:szCs w:val="22"/>
        </w:rPr>
      </w:pPr>
      <w:r w:rsidRPr="00A73E03">
        <w:rPr>
          <w:sz w:val="22"/>
          <w:szCs w:val="22"/>
        </w:rPr>
        <w:t xml:space="preserve">Планираният за разработване през 2023 г. проект на Стратегия за развитие на е-архивиране в Република България с хоризонт до 2030 г. е в съответствие с </w:t>
      </w:r>
      <w:r w:rsidRPr="00A73E03">
        <w:rPr>
          <w:bCs/>
          <w:sz w:val="22"/>
          <w:szCs w:val="22"/>
        </w:rPr>
        <w:t>актуализираната Стратегия за развитие на електронното управление в Република България 2019 – 2025 г.</w:t>
      </w:r>
      <w:r w:rsidRPr="00A73E03">
        <w:rPr>
          <w:sz w:val="22"/>
          <w:szCs w:val="22"/>
        </w:rPr>
        <w:t xml:space="preserve"> Документът ще представи визията, принципите, целите и дейностите, които ще допринесат за модернизация и трансформация на процесите по организация, експертиза, съхранение и използване на електронните документи в държавните и общинските институции и предаването им в държавен архив. В обхвата на Стратегията е и предаването на ценните електронни документите на видни за обществото личности, политически партии, юридически лица с нестопанска цели и търговски дружества, както и на българи и български организации в чужбина с принос към българската история и опазването им за идните поколения.</w:t>
      </w:r>
    </w:p>
    <w:p w:rsidR="005860C9" w:rsidRPr="00A73E03" w:rsidRDefault="005860C9" w:rsidP="003D141A">
      <w:pPr>
        <w:tabs>
          <w:tab w:val="left" w:pos="2106"/>
        </w:tabs>
        <w:jc w:val="both"/>
        <w:rPr>
          <w:sz w:val="22"/>
          <w:szCs w:val="22"/>
        </w:rPr>
      </w:pPr>
      <w:r w:rsidRPr="00A73E03">
        <w:rPr>
          <w:sz w:val="22"/>
          <w:szCs w:val="22"/>
        </w:rPr>
        <w:t xml:space="preserve">Управлението на информационните ресурси в ДАА </w:t>
      </w:r>
      <w:r w:rsidRPr="00A73E03">
        <w:rPr>
          <w:bCs/>
          <w:sz w:val="22"/>
          <w:szCs w:val="22"/>
        </w:rPr>
        <w:t xml:space="preserve">е насочено към подобряване, поддържане и надграждане на съществуващите ресурси в </w:t>
      </w:r>
      <w:r w:rsidRPr="00A73E03">
        <w:rPr>
          <w:sz w:val="22"/>
          <w:szCs w:val="22"/>
        </w:rPr>
        <w:t>Агенцията</w:t>
      </w:r>
      <w:r w:rsidRPr="00A73E03">
        <w:rPr>
          <w:bCs/>
          <w:sz w:val="22"/>
          <w:szCs w:val="22"/>
        </w:rPr>
        <w:t xml:space="preserve"> за </w:t>
      </w:r>
      <w:r w:rsidRPr="00A73E03">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ДАЕУ и др. </w:t>
      </w:r>
      <w:r w:rsidRPr="00A73E03">
        <w:rPr>
          <w:bCs/>
          <w:sz w:val="22"/>
          <w:szCs w:val="22"/>
        </w:rPr>
        <w:t>компетентни</w:t>
      </w:r>
      <w:r w:rsidRPr="00A73E03">
        <w:rPr>
          <w:sz w:val="22"/>
          <w:szCs w:val="22"/>
        </w:rPr>
        <w:t xml:space="preserve"> държавни институции. </w:t>
      </w:r>
    </w:p>
    <w:p w:rsidR="005860C9" w:rsidRPr="00A73E03" w:rsidRDefault="005860C9" w:rsidP="005860C9">
      <w:pPr>
        <w:tabs>
          <w:tab w:val="left" w:pos="2106"/>
        </w:tabs>
        <w:rPr>
          <w:sz w:val="22"/>
          <w:szCs w:val="22"/>
        </w:rPr>
      </w:pPr>
    </w:p>
    <w:p w:rsidR="005860C9" w:rsidRPr="00A73E03" w:rsidRDefault="005860C9" w:rsidP="005860C9">
      <w:pPr>
        <w:rPr>
          <w:b/>
          <w:sz w:val="22"/>
          <w:szCs w:val="22"/>
        </w:rPr>
      </w:pPr>
      <w:r w:rsidRPr="00A73E03">
        <w:rPr>
          <w:b/>
          <w:sz w:val="22"/>
          <w:szCs w:val="22"/>
        </w:rPr>
        <w:t>Ключовите индикатори по трета стратегическа цел са:</w:t>
      </w:r>
    </w:p>
    <w:p w:rsidR="005860C9" w:rsidRPr="00A73E03" w:rsidRDefault="005860C9" w:rsidP="005860C9">
      <w:pPr>
        <w:numPr>
          <w:ilvl w:val="0"/>
          <w:numId w:val="33"/>
        </w:numPr>
        <w:tabs>
          <w:tab w:val="left" w:pos="993"/>
          <w:tab w:val="num" w:pos="1080"/>
        </w:tabs>
        <w:ind w:left="0" w:firstLine="720"/>
        <w:jc w:val="both"/>
        <w:rPr>
          <w:i/>
          <w:sz w:val="22"/>
          <w:szCs w:val="22"/>
        </w:rPr>
      </w:pPr>
      <w:r w:rsidRPr="00A73E03">
        <w:rPr>
          <w:i/>
          <w:sz w:val="22"/>
          <w:szCs w:val="22"/>
        </w:rPr>
        <w:t>Въведени данни в ИСДА</w:t>
      </w:r>
      <w:r w:rsidRPr="00A73E03">
        <w:rPr>
          <w:sz w:val="22"/>
          <w:szCs w:val="22"/>
        </w:rPr>
        <w:t xml:space="preserve"> – индикаторът включва въведените архивни описания и дигиталните образи в ИСДА. Поддържането и попълването на четирите нива на описание на информационната система на държавните архиви (ИСДА) е нормативно определено и е обвързано с</w:t>
      </w:r>
      <w:r w:rsidRPr="00A73E03">
        <w:rPr>
          <w:i/>
          <w:sz w:val="22"/>
          <w:szCs w:val="22"/>
        </w:rPr>
        <w:t xml:space="preserve"> </w:t>
      </w:r>
      <w:r w:rsidRPr="00A73E03">
        <w:rPr>
          <w:sz w:val="22"/>
          <w:szCs w:val="22"/>
        </w:rPr>
        <w:t>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r w:rsidRPr="00A73E03">
        <w:rPr>
          <w:i/>
          <w:sz w:val="22"/>
          <w:szCs w:val="22"/>
        </w:rPr>
        <w:t>;</w:t>
      </w:r>
    </w:p>
    <w:p w:rsidR="005860C9" w:rsidRPr="00A73E03" w:rsidRDefault="005860C9" w:rsidP="005860C9">
      <w:pPr>
        <w:numPr>
          <w:ilvl w:val="0"/>
          <w:numId w:val="33"/>
        </w:numPr>
        <w:tabs>
          <w:tab w:val="left" w:pos="0"/>
          <w:tab w:val="left" w:pos="993"/>
          <w:tab w:val="num" w:pos="1080"/>
        </w:tabs>
        <w:ind w:left="0" w:firstLine="709"/>
        <w:jc w:val="both"/>
        <w:rPr>
          <w:i/>
          <w:sz w:val="22"/>
          <w:szCs w:val="22"/>
        </w:rPr>
      </w:pPr>
      <w:r w:rsidRPr="00A73E03">
        <w:rPr>
          <w:i/>
          <w:sz w:val="22"/>
          <w:szCs w:val="22"/>
        </w:rPr>
        <w:lastRenderedPageBreak/>
        <w:t>Попълване на Системата за е-архивиране</w:t>
      </w:r>
      <w:r w:rsidRPr="00A73E03">
        <w:rPr>
          <w:sz w:val="22"/>
          <w:szCs w:val="22"/>
        </w:rPr>
        <w:t xml:space="preserve"> –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Системата за е-архивиране ще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състав и съдържание архивни фондове. </w:t>
      </w:r>
    </w:p>
    <w:p w:rsidR="005860C9" w:rsidRPr="00A73E03" w:rsidRDefault="005860C9" w:rsidP="005860C9">
      <w:pPr>
        <w:pStyle w:val="ListParagraph"/>
        <w:numPr>
          <w:ilvl w:val="0"/>
          <w:numId w:val="33"/>
        </w:numPr>
        <w:tabs>
          <w:tab w:val="left" w:pos="993"/>
          <w:tab w:val="num" w:pos="1080"/>
        </w:tabs>
        <w:autoSpaceDE w:val="0"/>
        <w:autoSpaceDN w:val="0"/>
        <w:adjustRightInd w:val="0"/>
        <w:ind w:left="0" w:firstLine="709"/>
        <w:contextualSpacing/>
        <w:jc w:val="both"/>
        <w:rPr>
          <w:sz w:val="22"/>
          <w:szCs w:val="22"/>
        </w:rPr>
      </w:pPr>
      <w:r w:rsidRPr="00A73E03">
        <w:rPr>
          <w:i/>
          <w:sz w:val="22"/>
          <w:szCs w:val="22"/>
        </w:rPr>
        <w:t xml:space="preserve">Вписвания в Регистъра на Националния архивен фонд – </w:t>
      </w:r>
      <w:r w:rsidRPr="00A73E03">
        <w:rPr>
          <w:sz w:val="22"/>
          <w:szCs w:val="22"/>
        </w:rPr>
        <w:t>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 и отделни архивни документи –  собственост на юридически и физически лица, както и за осигуряване на тяхната публичност;</w:t>
      </w:r>
    </w:p>
    <w:p w:rsidR="005860C9" w:rsidRPr="00A73E03" w:rsidRDefault="005860C9" w:rsidP="005860C9">
      <w:pPr>
        <w:pStyle w:val="ListParagraph"/>
        <w:numPr>
          <w:ilvl w:val="0"/>
          <w:numId w:val="33"/>
        </w:numPr>
        <w:tabs>
          <w:tab w:val="left" w:pos="993"/>
          <w:tab w:val="num" w:pos="1080"/>
        </w:tabs>
        <w:autoSpaceDE w:val="0"/>
        <w:autoSpaceDN w:val="0"/>
        <w:adjustRightInd w:val="0"/>
        <w:ind w:left="0" w:firstLine="709"/>
        <w:contextualSpacing/>
        <w:jc w:val="both"/>
        <w:rPr>
          <w:sz w:val="22"/>
          <w:szCs w:val="22"/>
        </w:rPr>
      </w:pPr>
      <w:r w:rsidRPr="00A73E03">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 </w:t>
      </w:r>
      <w:r w:rsidRPr="00A73E03">
        <w:rPr>
          <w:sz w:val="22"/>
          <w:szCs w:val="22"/>
        </w:rPr>
        <w:t>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p>
    <w:p w:rsidR="005860C9" w:rsidRPr="00A73E03" w:rsidRDefault="005860C9" w:rsidP="005860C9">
      <w:pPr>
        <w:pStyle w:val="ListParagraph"/>
        <w:tabs>
          <w:tab w:val="left" w:pos="993"/>
        </w:tabs>
        <w:autoSpaceDE w:val="0"/>
        <w:autoSpaceDN w:val="0"/>
        <w:adjustRightInd w:val="0"/>
        <w:ind w:left="709"/>
        <w:jc w:val="both"/>
        <w:rPr>
          <w:sz w:val="22"/>
          <w:szCs w:val="22"/>
        </w:rPr>
      </w:pPr>
    </w:p>
    <w:p w:rsidR="005860C9" w:rsidRPr="00A73E03" w:rsidRDefault="005860C9" w:rsidP="005860C9">
      <w:pPr>
        <w:pStyle w:val="ListParagraph"/>
        <w:tabs>
          <w:tab w:val="left" w:pos="993"/>
        </w:tabs>
        <w:autoSpaceDE w:val="0"/>
        <w:autoSpaceDN w:val="0"/>
        <w:adjustRightInd w:val="0"/>
        <w:ind w:left="0"/>
        <w:jc w:val="both"/>
        <w:rPr>
          <w:b/>
          <w:i/>
          <w:sz w:val="22"/>
          <w:szCs w:val="22"/>
        </w:rPr>
      </w:pPr>
      <w:r w:rsidRPr="00A73E03">
        <w:rPr>
          <w:b/>
          <w:sz w:val="22"/>
          <w:szCs w:val="22"/>
        </w:rPr>
        <w:t xml:space="preserve">СТРАТЕГИЧЕСКА ЦЕЛ 4: </w:t>
      </w:r>
      <w:r w:rsidRPr="00A73E03">
        <w:rPr>
          <w:b/>
          <w:i/>
          <w:sz w:val="22"/>
          <w:szCs w:val="22"/>
        </w:rPr>
        <w:t>ИНОВАТИВНОСТ В ПОПУЛЯРИЗИРАНЕТО НА НАЦИОНАЛНОТО АРХИВНО НАСЛЕДСТВО И ДЕЙНОСТТА НА ДАА</w:t>
      </w:r>
    </w:p>
    <w:p w:rsidR="005860C9" w:rsidRPr="00A73E03" w:rsidRDefault="005860C9" w:rsidP="005860C9">
      <w:pPr>
        <w:pStyle w:val="ListParagraph"/>
        <w:tabs>
          <w:tab w:val="left" w:pos="993"/>
        </w:tabs>
        <w:autoSpaceDE w:val="0"/>
        <w:autoSpaceDN w:val="0"/>
        <w:adjustRightInd w:val="0"/>
        <w:ind w:left="0"/>
        <w:jc w:val="both"/>
        <w:rPr>
          <w:b/>
          <w:sz w:val="22"/>
          <w:szCs w:val="22"/>
        </w:rPr>
      </w:pPr>
      <w:r w:rsidRPr="00A73E03">
        <w:rPr>
          <w:b/>
          <w:sz w:val="22"/>
          <w:szCs w:val="22"/>
        </w:rPr>
        <w:t>Оперативна цел 4.1. Обогатяване на формите за отваряне на архивите към обществото</w:t>
      </w:r>
    </w:p>
    <w:p w:rsidR="005860C9" w:rsidRPr="00A73E03" w:rsidRDefault="005860C9" w:rsidP="005860C9">
      <w:pPr>
        <w:pStyle w:val="ListParagraph"/>
        <w:tabs>
          <w:tab w:val="left" w:pos="993"/>
        </w:tabs>
        <w:autoSpaceDE w:val="0"/>
        <w:autoSpaceDN w:val="0"/>
        <w:adjustRightInd w:val="0"/>
        <w:ind w:left="0"/>
        <w:jc w:val="both"/>
        <w:rPr>
          <w:b/>
          <w:sz w:val="22"/>
          <w:szCs w:val="22"/>
        </w:rPr>
      </w:pPr>
      <w:r w:rsidRPr="00A73E03">
        <w:rPr>
          <w:b/>
          <w:sz w:val="22"/>
          <w:szCs w:val="22"/>
        </w:rPr>
        <w:t>Оперативна цел  4.2. Подобряване на свързаността с международната архивна общност</w:t>
      </w:r>
    </w:p>
    <w:p w:rsidR="005860C9" w:rsidRPr="00A73E03" w:rsidRDefault="005860C9" w:rsidP="005860C9">
      <w:pPr>
        <w:tabs>
          <w:tab w:val="left" w:pos="2106"/>
        </w:tabs>
        <w:rPr>
          <w:b/>
          <w:i/>
          <w:sz w:val="22"/>
          <w:szCs w:val="22"/>
        </w:rPr>
      </w:pPr>
      <w:r w:rsidRPr="00A73E03">
        <w:rPr>
          <w:b/>
          <w:i/>
          <w:sz w:val="22"/>
          <w:szCs w:val="22"/>
        </w:rPr>
        <w:t>Полза/ефект за обществото</w:t>
      </w:r>
    </w:p>
    <w:p w:rsidR="005860C9" w:rsidRPr="00A73E03" w:rsidRDefault="005860C9" w:rsidP="003D141A">
      <w:pPr>
        <w:tabs>
          <w:tab w:val="left" w:pos="2106"/>
        </w:tabs>
        <w:jc w:val="both"/>
        <w:rPr>
          <w:sz w:val="22"/>
          <w:szCs w:val="22"/>
        </w:rPr>
      </w:pPr>
      <w:r w:rsidRPr="00A73E03">
        <w:rPr>
          <w:sz w:val="22"/>
          <w:szCs w:val="22"/>
        </w:rPr>
        <w:t>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A73E03">
        <w:rPr>
          <w:bCs/>
          <w:sz w:val="22"/>
          <w:szCs w:val="22"/>
        </w:rPr>
        <w:t xml:space="preserve"> ще бъдат активно използване на </w:t>
      </w:r>
      <w:r w:rsidRPr="00A73E03">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rsidR="005860C9" w:rsidRPr="00A73E03" w:rsidRDefault="005860C9" w:rsidP="003D141A">
      <w:pPr>
        <w:tabs>
          <w:tab w:val="left" w:pos="2106"/>
        </w:tabs>
        <w:jc w:val="both"/>
        <w:rPr>
          <w:sz w:val="22"/>
          <w:szCs w:val="22"/>
        </w:rPr>
      </w:pPr>
      <w:r w:rsidRPr="00A73E03">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привличане и обмен на публики.  </w:t>
      </w:r>
    </w:p>
    <w:p w:rsidR="005860C9" w:rsidRPr="00A73E03" w:rsidRDefault="005860C9" w:rsidP="003D141A">
      <w:pPr>
        <w:tabs>
          <w:tab w:val="left" w:pos="2106"/>
        </w:tabs>
        <w:jc w:val="both"/>
        <w:rPr>
          <w:b/>
          <w:bCs/>
          <w:sz w:val="22"/>
          <w:szCs w:val="22"/>
        </w:rPr>
      </w:pPr>
      <w:r w:rsidRPr="00A73E03">
        <w:rPr>
          <w:bCs/>
          <w:sz w:val="22"/>
          <w:szCs w:val="22"/>
        </w:rPr>
        <w:t>Агенцията</w:t>
      </w:r>
      <w:r w:rsidRPr="00A73E03">
        <w:rPr>
          <w:sz w:val="22"/>
          <w:szCs w:val="22"/>
        </w:rPr>
        <w:t xml:space="preserve"> участва в събития и дейности на </w:t>
      </w:r>
      <w:r w:rsidRPr="00A73E03">
        <w:rPr>
          <w:bCs/>
          <w:sz w:val="22"/>
          <w:szCs w:val="22"/>
        </w:rPr>
        <w:t xml:space="preserve">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w:t>
      </w:r>
      <w:proofErr w:type="spellStart"/>
      <w:r w:rsidRPr="00A73E03">
        <w:rPr>
          <w:bCs/>
          <w:sz w:val="22"/>
          <w:szCs w:val="22"/>
        </w:rPr>
        <w:t>архивисти</w:t>
      </w:r>
      <w:proofErr w:type="spellEnd"/>
      <w:r w:rsidRPr="00A73E03">
        <w:rPr>
          <w:bCs/>
          <w:sz w:val="22"/>
          <w:szCs w:val="22"/>
        </w:rPr>
        <w:t xml:space="preserve">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w:t>
      </w:r>
      <w:r w:rsidRPr="00A73E03">
        <w:rPr>
          <w:b/>
          <w:bCs/>
          <w:sz w:val="22"/>
          <w:szCs w:val="22"/>
        </w:rPr>
        <w:t xml:space="preserve"> </w:t>
      </w:r>
    </w:p>
    <w:p w:rsidR="005860C9" w:rsidRPr="00A73E03" w:rsidRDefault="005860C9" w:rsidP="005860C9">
      <w:pPr>
        <w:tabs>
          <w:tab w:val="left" w:pos="2106"/>
        </w:tabs>
        <w:rPr>
          <w:b/>
          <w:sz w:val="22"/>
          <w:szCs w:val="22"/>
        </w:rPr>
      </w:pPr>
    </w:p>
    <w:p w:rsidR="005860C9" w:rsidRPr="00A73E03" w:rsidRDefault="005860C9" w:rsidP="005860C9">
      <w:pPr>
        <w:tabs>
          <w:tab w:val="left" w:pos="2106"/>
        </w:tabs>
        <w:rPr>
          <w:b/>
          <w:sz w:val="22"/>
          <w:szCs w:val="22"/>
        </w:rPr>
      </w:pPr>
      <w:r w:rsidRPr="00A73E03">
        <w:rPr>
          <w:b/>
          <w:sz w:val="22"/>
          <w:szCs w:val="22"/>
        </w:rPr>
        <w:t>Ключовият индикатор по четвърта стратегическа цел е:</w:t>
      </w:r>
    </w:p>
    <w:p w:rsidR="00C8557B" w:rsidRPr="0031605E" w:rsidRDefault="005860C9" w:rsidP="005860C9">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A73E03">
        <w:rPr>
          <w:i/>
          <w:sz w:val="22"/>
          <w:szCs w:val="22"/>
        </w:rPr>
        <w:t xml:space="preserve">Брой потребители/посещения/обсег на достигнати хора на популяризаторските форми – </w:t>
      </w:r>
      <w:r w:rsidRPr="00A73E03">
        <w:rPr>
          <w:sz w:val="22"/>
          <w:szCs w:val="22"/>
        </w:rPr>
        <w:t>индикаторът е свързан с нормативно определени задължения на ДАА за предоставяне</w:t>
      </w:r>
      <w:r w:rsidRPr="00A73E03">
        <w:rPr>
          <w:sz w:val="22"/>
          <w:szCs w:val="22"/>
          <w:lang w:val="ru-RU"/>
        </w:rPr>
        <w:t xml:space="preserve"> </w:t>
      </w:r>
      <w:r w:rsidRPr="00A73E03">
        <w:rPr>
          <w:sz w:val="22"/>
          <w:szCs w:val="22"/>
        </w:rPr>
        <w:t xml:space="preserve">за използване на архивни документи за популяризаторски цели/в популяризаторски форми. Популяризирането на документи от НАФ се осъществява чрез електронни издания, тематичните дигитални колекции в интернет, социалните медии – </w:t>
      </w:r>
      <w:proofErr w:type="spellStart"/>
      <w:r w:rsidRPr="00A73E03">
        <w:rPr>
          <w:sz w:val="22"/>
          <w:szCs w:val="22"/>
        </w:rPr>
        <w:t>фейсбук</w:t>
      </w:r>
      <w:proofErr w:type="spellEnd"/>
      <w:r w:rsidRPr="00A73E03">
        <w:rPr>
          <w:sz w:val="22"/>
          <w:szCs w:val="22"/>
        </w:rPr>
        <w:t xml:space="preserve">, </w:t>
      </w:r>
      <w:proofErr w:type="spellStart"/>
      <w:r w:rsidRPr="00A73E03">
        <w:rPr>
          <w:sz w:val="22"/>
          <w:szCs w:val="22"/>
        </w:rPr>
        <w:t>ютюб</w:t>
      </w:r>
      <w:proofErr w:type="spellEnd"/>
      <w:r w:rsidRPr="00A73E03">
        <w:rPr>
          <w:sz w:val="22"/>
          <w:szCs w:val="22"/>
        </w:rPr>
        <w:t xml:space="preserve">, </w:t>
      </w:r>
      <w:proofErr w:type="spellStart"/>
      <w:r w:rsidRPr="00A73E03">
        <w:rPr>
          <w:sz w:val="22"/>
          <w:szCs w:val="22"/>
        </w:rPr>
        <w:t>туитър</w:t>
      </w:r>
      <w:proofErr w:type="spellEnd"/>
      <w:r w:rsidRPr="00A73E03">
        <w:rPr>
          <w:sz w:val="22"/>
          <w:szCs w:val="22"/>
        </w:rPr>
        <w:t xml:space="preserve"> и </w:t>
      </w:r>
      <w:proofErr w:type="spellStart"/>
      <w:r w:rsidRPr="00A73E03">
        <w:rPr>
          <w:sz w:val="22"/>
          <w:szCs w:val="22"/>
        </w:rPr>
        <w:t>инстаграм</w:t>
      </w:r>
      <w:proofErr w:type="spellEnd"/>
      <w:r w:rsidRPr="00A73E03">
        <w:rPr>
          <w:sz w:val="22"/>
          <w:szCs w:val="22"/>
        </w:rPr>
        <w:t>, изложби, представяния на издания с публикувани архивни документи и др.</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lastRenderedPageBreak/>
        <w:t>Взаимоотношения с други институции, допринасящи за изпълнение на политиката</w:t>
      </w:r>
    </w:p>
    <w:p w:rsidR="00C8557B" w:rsidRPr="00F85031" w:rsidRDefault="00C8557B" w:rsidP="00C8557B">
      <w:pPr>
        <w:tabs>
          <w:tab w:val="left" w:pos="2106"/>
        </w:tabs>
        <w:spacing w:line="276" w:lineRule="auto"/>
        <w:jc w:val="both"/>
        <w:rPr>
          <w:b/>
          <w:i/>
          <w:sz w:val="10"/>
          <w:szCs w:val="10"/>
        </w:rPr>
      </w:pPr>
    </w:p>
    <w:p w:rsid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ДАА взаимодейства с органите на централното и местно управление, с културни и научни институции, обществени и неправителствени организации, с всички учреждения – </w:t>
      </w:r>
      <w:proofErr w:type="spellStart"/>
      <w:r w:rsidRPr="00C8557B">
        <w:rPr>
          <w:sz w:val="22"/>
          <w:szCs w:val="22"/>
        </w:rPr>
        <w:t>фондообразуватели</w:t>
      </w:r>
      <w:proofErr w:type="spellEnd"/>
      <w:r w:rsidRPr="00C8557B">
        <w:rPr>
          <w:sz w:val="22"/>
          <w:szCs w:val="22"/>
        </w:rPr>
        <w:t xml:space="preserve"> на архивите, средствата за масово осведомяване.</w:t>
      </w:r>
    </w:p>
    <w:p w:rsidR="005860C9" w:rsidRPr="00F85031" w:rsidRDefault="005860C9" w:rsidP="00C8557B">
      <w:pPr>
        <w:tabs>
          <w:tab w:val="left" w:pos="851"/>
        </w:tabs>
        <w:spacing w:line="276" w:lineRule="auto"/>
        <w:jc w:val="both"/>
        <w:rPr>
          <w:sz w:val="10"/>
          <w:szCs w:val="10"/>
        </w:rPr>
      </w:pPr>
    </w:p>
    <w:p w:rsidR="005860C9" w:rsidRPr="00C8557B" w:rsidRDefault="005860C9" w:rsidP="005860C9">
      <w:pPr>
        <w:tabs>
          <w:tab w:val="left" w:pos="2106"/>
        </w:tabs>
        <w:spacing w:line="276" w:lineRule="auto"/>
        <w:jc w:val="both"/>
        <w:rPr>
          <w:b/>
          <w:i/>
          <w:sz w:val="22"/>
          <w:szCs w:val="22"/>
        </w:rPr>
      </w:pPr>
      <w:r>
        <w:rPr>
          <w:b/>
          <w:i/>
          <w:sz w:val="22"/>
          <w:szCs w:val="22"/>
        </w:rPr>
        <w:t>Показатели за полза/ефект и целеви стойности</w:t>
      </w:r>
    </w:p>
    <w:p w:rsidR="00F963DD" w:rsidRPr="00F85031" w:rsidRDefault="00F963DD" w:rsidP="00C27446">
      <w:pPr>
        <w:tabs>
          <w:tab w:val="left" w:pos="709"/>
        </w:tabs>
        <w:spacing w:before="120" w:after="120" w:line="276" w:lineRule="auto"/>
        <w:ind w:left="720"/>
        <w:contextualSpacing/>
        <w:rPr>
          <w:rFonts w:eastAsia="Calibri"/>
          <w:b/>
          <w:i/>
          <w:sz w:val="10"/>
          <w:szCs w:val="10"/>
          <w:lang w:eastAsia="en-US"/>
        </w:rPr>
      </w:pPr>
    </w:p>
    <w:tbl>
      <w:tblPr>
        <w:tblW w:w="9574" w:type="dxa"/>
        <w:tblInd w:w="55" w:type="dxa"/>
        <w:tblLayout w:type="fixed"/>
        <w:tblCellMar>
          <w:left w:w="70" w:type="dxa"/>
          <w:right w:w="70" w:type="dxa"/>
        </w:tblCellMar>
        <w:tblLook w:val="0000" w:firstRow="0" w:lastRow="0" w:firstColumn="0" w:lastColumn="0" w:noHBand="0" w:noVBand="0"/>
      </w:tblPr>
      <w:tblGrid>
        <w:gridCol w:w="914"/>
        <w:gridCol w:w="2441"/>
        <w:gridCol w:w="1542"/>
        <w:gridCol w:w="1559"/>
        <w:gridCol w:w="1559"/>
        <w:gridCol w:w="1559"/>
      </w:tblGrid>
      <w:tr w:rsidR="00C8557B" w:rsidRPr="007942A4" w:rsidTr="0002610E">
        <w:trPr>
          <w:trHeight w:val="111"/>
        </w:trPr>
        <w:tc>
          <w:tcPr>
            <w:tcW w:w="914" w:type="dxa"/>
            <w:tcBorders>
              <w:top w:val="single" w:sz="8" w:space="0" w:color="auto"/>
              <w:left w:val="single" w:sz="8" w:space="0" w:color="auto"/>
              <w:bottom w:val="single" w:sz="4" w:space="0" w:color="auto"/>
              <w:right w:val="single" w:sz="8" w:space="0" w:color="000000"/>
            </w:tcBorders>
            <w:shd w:val="clear" w:color="auto" w:fill="FFCC99"/>
          </w:tcPr>
          <w:p w:rsidR="00C8557B" w:rsidRPr="007942A4" w:rsidRDefault="00C8557B" w:rsidP="00085517">
            <w:pPr>
              <w:jc w:val="center"/>
              <w:rPr>
                <w:b/>
                <w:bCs/>
                <w:sz w:val="16"/>
                <w:szCs w:val="16"/>
              </w:rPr>
            </w:pPr>
          </w:p>
        </w:tc>
        <w:tc>
          <w:tcPr>
            <w:tcW w:w="8660"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C8557B" w:rsidRPr="007942A4" w:rsidRDefault="00C8557B" w:rsidP="00085517">
            <w:pPr>
              <w:jc w:val="center"/>
              <w:rPr>
                <w:b/>
                <w:bCs/>
                <w:sz w:val="16"/>
                <w:szCs w:val="16"/>
              </w:rPr>
            </w:pPr>
            <w:r w:rsidRPr="007942A4">
              <w:rPr>
                <w:b/>
                <w:bCs/>
                <w:sz w:val="16"/>
                <w:szCs w:val="16"/>
              </w:rPr>
              <w:t>ПОКАЗАТЕЛИ ЗА ИЗПЪЛНЕНИЕ И ЦЕЛЕВИ СТОЙНОСТИ</w:t>
            </w:r>
          </w:p>
        </w:tc>
      </w:tr>
      <w:tr w:rsidR="00C8557B"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C8557B" w:rsidRPr="007942A4" w:rsidRDefault="00C8557B" w:rsidP="00085517">
            <w:pPr>
              <w:jc w:val="center"/>
              <w:rPr>
                <w:i/>
                <w:iCs/>
                <w:sz w:val="16"/>
                <w:szCs w:val="16"/>
              </w:rPr>
            </w:pPr>
            <w:r w:rsidRPr="007942A4">
              <w:rPr>
                <w:i/>
                <w:iCs/>
                <w:sz w:val="16"/>
                <w:szCs w:val="16"/>
              </w:rPr>
              <w:t>Ползи/ефекти:</w:t>
            </w:r>
          </w:p>
        </w:tc>
        <w:tc>
          <w:tcPr>
            <w:tcW w:w="1542" w:type="dxa"/>
            <w:tcBorders>
              <w:top w:val="nil"/>
              <w:left w:val="nil"/>
              <w:bottom w:val="single" w:sz="4" w:space="0" w:color="auto"/>
              <w:right w:val="single" w:sz="4" w:space="0" w:color="auto"/>
            </w:tcBorders>
            <w:shd w:val="clear" w:color="auto" w:fill="FFCC99"/>
          </w:tcPr>
          <w:p w:rsidR="00C8557B" w:rsidRPr="007942A4" w:rsidRDefault="00C8557B" w:rsidP="00085517">
            <w:pPr>
              <w:rPr>
                <w:sz w:val="16"/>
                <w:szCs w:val="16"/>
              </w:rPr>
            </w:pPr>
            <w:r w:rsidRPr="007942A4">
              <w:rPr>
                <w:sz w:val="16"/>
                <w:szCs w:val="16"/>
              </w:rPr>
              <w:t> </w:t>
            </w:r>
          </w:p>
        </w:tc>
        <w:tc>
          <w:tcPr>
            <w:tcW w:w="1559" w:type="dxa"/>
            <w:tcBorders>
              <w:top w:val="single" w:sz="4" w:space="0" w:color="auto"/>
              <w:left w:val="nil"/>
              <w:bottom w:val="single" w:sz="4" w:space="0" w:color="auto"/>
              <w:right w:val="nil"/>
            </w:tcBorders>
            <w:shd w:val="clear" w:color="auto" w:fill="FFCC99"/>
          </w:tcPr>
          <w:p w:rsidR="00C8557B" w:rsidRPr="007942A4" w:rsidRDefault="00C8557B" w:rsidP="00085517">
            <w:pPr>
              <w:jc w:val="center"/>
              <w:rPr>
                <w:b/>
                <w:bCs/>
                <w:sz w:val="16"/>
                <w:szCs w:val="16"/>
              </w:rPr>
            </w:pPr>
          </w:p>
        </w:tc>
        <w:tc>
          <w:tcPr>
            <w:tcW w:w="3118" w:type="dxa"/>
            <w:gridSpan w:val="2"/>
            <w:tcBorders>
              <w:top w:val="single" w:sz="4" w:space="0" w:color="auto"/>
              <w:left w:val="nil"/>
              <w:bottom w:val="single" w:sz="4" w:space="0" w:color="auto"/>
              <w:right w:val="single" w:sz="8" w:space="0" w:color="000000"/>
            </w:tcBorders>
            <w:shd w:val="clear" w:color="auto" w:fill="FFCC99"/>
          </w:tcPr>
          <w:p w:rsidR="00C8557B" w:rsidRPr="007942A4" w:rsidRDefault="00C8557B" w:rsidP="009E71F5">
            <w:pPr>
              <w:rPr>
                <w:b/>
                <w:bCs/>
                <w:sz w:val="16"/>
                <w:szCs w:val="16"/>
              </w:rPr>
            </w:pPr>
            <w:r w:rsidRPr="007942A4">
              <w:rPr>
                <w:b/>
                <w:bCs/>
                <w:sz w:val="16"/>
                <w:szCs w:val="16"/>
              </w:rPr>
              <w:t>Целева стойност</w:t>
            </w:r>
          </w:p>
        </w:tc>
      </w:tr>
      <w:tr w:rsidR="005860C9" w:rsidRPr="007942A4" w:rsidTr="00A4103E">
        <w:trPr>
          <w:trHeight w:val="288"/>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5860C9" w:rsidRPr="007942A4" w:rsidRDefault="005860C9" w:rsidP="00085517">
            <w:pPr>
              <w:jc w:val="center"/>
              <w:rPr>
                <w:b/>
                <w:bCs/>
                <w:sz w:val="16"/>
                <w:szCs w:val="16"/>
              </w:rPr>
            </w:pPr>
            <w:r w:rsidRPr="007942A4">
              <w:rPr>
                <w:b/>
                <w:bCs/>
                <w:sz w:val="16"/>
                <w:szCs w:val="16"/>
              </w:rPr>
              <w:t>Показатели за изпълнение</w:t>
            </w:r>
          </w:p>
        </w:tc>
        <w:tc>
          <w:tcPr>
            <w:tcW w:w="1542" w:type="dxa"/>
            <w:tcBorders>
              <w:top w:val="nil"/>
              <w:left w:val="nil"/>
              <w:bottom w:val="single" w:sz="4" w:space="0" w:color="auto"/>
              <w:right w:val="single" w:sz="4" w:space="0" w:color="auto"/>
            </w:tcBorders>
            <w:shd w:val="clear" w:color="auto" w:fill="FFCC99"/>
            <w:vAlign w:val="center"/>
          </w:tcPr>
          <w:p w:rsidR="005860C9" w:rsidRPr="007942A4" w:rsidRDefault="005860C9" w:rsidP="00085517">
            <w:pPr>
              <w:jc w:val="center"/>
              <w:rPr>
                <w:b/>
                <w:bCs/>
                <w:sz w:val="16"/>
                <w:szCs w:val="16"/>
              </w:rPr>
            </w:pPr>
            <w:r w:rsidRPr="007942A4">
              <w:rPr>
                <w:b/>
                <w:bCs/>
                <w:sz w:val="16"/>
                <w:szCs w:val="16"/>
              </w:rPr>
              <w:t>Мерна единица</w:t>
            </w:r>
          </w:p>
        </w:tc>
        <w:tc>
          <w:tcPr>
            <w:tcW w:w="1559" w:type="dxa"/>
            <w:tcBorders>
              <w:top w:val="nil"/>
              <w:left w:val="single" w:sz="4" w:space="0" w:color="auto"/>
              <w:bottom w:val="single" w:sz="4" w:space="0" w:color="auto"/>
              <w:right w:val="single" w:sz="4" w:space="0" w:color="auto"/>
            </w:tcBorders>
            <w:shd w:val="clear" w:color="auto" w:fill="FFCC99"/>
            <w:vAlign w:val="center"/>
          </w:tcPr>
          <w:p w:rsidR="003D141A" w:rsidRPr="007942A4" w:rsidRDefault="005860C9" w:rsidP="003D141A">
            <w:pPr>
              <w:jc w:val="center"/>
              <w:rPr>
                <w:b/>
                <w:bCs/>
                <w:i/>
                <w:iCs/>
                <w:sz w:val="16"/>
                <w:szCs w:val="16"/>
              </w:rPr>
            </w:pPr>
            <w:r w:rsidRPr="007942A4">
              <w:rPr>
                <w:b/>
                <w:bCs/>
                <w:i/>
                <w:iCs/>
                <w:sz w:val="16"/>
                <w:szCs w:val="16"/>
              </w:rPr>
              <w:t>Про</w:t>
            </w:r>
            <w:r w:rsidR="003D141A" w:rsidRPr="007942A4">
              <w:rPr>
                <w:b/>
                <w:bCs/>
                <w:i/>
                <w:iCs/>
                <w:sz w:val="16"/>
                <w:szCs w:val="16"/>
              </w:rPr>
              <w:t>ект</w:t>
            </w:r>
          </w:p>
          <w:p w:rsidR="005860C9" w:rsidRPr="007942A4" w:rsidRDefault="005860C9" w:rsidP="003D141A">
            <w:pPr>
              <w:jc w:val="center"/>
              <w:rPr>
                <w:b/>
                <w:bCs/>
                <w:i/>
                <w:iCs/>
                <w:sz w:val="16"/>
                <w:szCs w:val="16"/>
              </w:rPr>
            </w:pPr>
            <w:r w:rsidRPr="007942A4">
              <w:rPr>
                <w:b/>
                <w:bCs/>
                <w:i/>
                <w:iCs/>
                <w:sz w:val="16"/>
                <w:szCs w:val="16"/>
              </w:rPr>
              <w:t xml:space="preserve"> 2024 г.</w:t>
            </w:r>
          </w:p>
        </w:tc>
        <w:tc>
          <w:tcPr>
            <w:tcW w:w="1559" w:type="dxa"/>
            <w:tcBorders>
              <w:top w:val="nil"/>
              <w:left w:val="nil"/>
              <w:bottom w:val="single" w:sz="4" w:space="0" w:color="auto"/>
              <w:right w:val="single" w:sz="4" w:space="0" w:color="auto"/>
            </w:tcBorders>
            <w:shd w:val="clear" w:color="auto" w:fill="FFCC99"/>
            <w:vAlign w:val="center"/>
          </w:tcPr>
          <w:p w:rsidR="005860C9" w:rsidRPr="007942A4" w:rsidRDefault="005860C9" w:rsidP="00085517">
            <w:pPr>
              <w:jc w:val="center"/>
              <w:rPr>
                <w:b/>
                <w:bCs/>
                <w:i/>
                <w:iCs/>
                <w:sz w:val="16"/>
                <w:szCs w:val="16"/>
              </w:rPr>
            </w:pPr>
            <w:r w:rsidRPr="007942A4">
              <w:rPr>
                <w:b/>
                <w:bCs/>
                <w:i/>
                <w:iCs/>
                <w:sz w:val="16"/>
                <w:szCs w:val="16"/>
              </w:rPr>
              <w:t xml:space="preserve">Прогноза </w:t>
            </w:r>
            <w:r w:rsidR="00A4103E" w:rsidRPr="007942A4">
              <w:rPr>
                <w:b/>
                <w:bCs/>
                <w:i/>
                <w:iCs/>
                <w:sz w:val="16"/>
                <w:szCs w:val="16"/>
              </w:rPr>
              <w:t xml:space="preserve">           </w:t>
            </w:r>
            <w:r w:rsidRPr="007942A4">
              <w:rPr>
                <w:b/>
                <w:bCs/>
                <w:i/>
                <w:iCs/>
                <w:sz w:val="16"/>
                <w:szCs w:val="16"/>
              </w:rPr>
              <w:t>2025 г.</w:t>
            </w:r>
          </w:p>
        </w:tc>
        <w:tc>
          <w:tcPr>
            <w:tcW w:w="1559" w:type="dxa"/>
            <w:tcBorders>
              <w:top w:val="nil"/>
              <w:left w:val="nil"/>
              <w:bottom w:val="single" w:sz="4" w:space="0" w:color="auto"/>
              <w:right w:val="single" w:sz="8" w:space="0" w:color="auto"/>
            </w:tcBorders>
            <w:shd w:val="clear" w:color="auto" w:fill="FFCC99"/>
            <w:vAlign w:val="center"/>
          </w:tcPr>
          <w:p w:rsidR="005860C9" w:rsidRPr="007942A4" w:rsidRDefault="005860C9" w:rsidP="00085517">
            <w:pPr>
              <w:jc w:val="center"/>
              <w:rPr>
                <w:b/>
                <w:bCs/>
                <w:i/>
                <w:iCs/>
                <w:sz w:val="16"/>
                <w:szCs w:val="16"/>
              </w:rPr>
            </w:pPr>
            <w:r w:rsidRPr="007942A4">
              <w:rPr>
                <w:b/>
                <w:bCs/>
                <w:i/>
                <w:iCs/>
                <w:sz w:val="16"/>
                <w:szCs w:val="16"/>
              </w:rPr>
              <w:t xml:space="preserve">Прогноза </w:t>
            </w:r>
            <w:r w:rsidR="00A4103E" w:rsidRPr="007942A4">
              <w:rPr>
                <w:b/>
                <w:bCs/>
                <w:i/>
                <w:iCs/>
                <w:sz w:val="16"/>
                <w:szCs w:val="16"/>
              </w:rPr>
              <w:t xml:space="preserve">            </w:t>
            </w:r>
            <w:r w:rsidRPr="007942A4">
              <w:rPr>
                <w:b/>
                <w:bCs/>
                <w:i/>
                <w:iCs/>
                <w:sz w:val="16"/>
                <w:szCs w:val="16"/>
              </w:rPr>
              <w:t>2026 г.</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C8557B">
            <w:pPr>
              <w:jc w:val="both"/>
              <w:rPr>
                <w:b/>
                <w:sz w:val="16"/>
                <w:szCs w:val="16"/>
              </w:rPr>
            </w:pPr>
            <w:r w:rsidRPr="007942A4">
              <w:rPr>
                <w:b/>
                <w:sz w:val="16"/>
                <w:szCs w:val="16"/>
              </w:rPr>
              <w:t>1. Нормативни и/или методически указания в областта е-архив и е-архивиране.</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C8557B">
            <w:pPr>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C8557B">
            <w:pPr>
              <w:jc w:val="center"/>
              <w:rPr>
                <w:sz w:val="16"/>
                <w:szCs w:val="16"/>
              </w:rPr>
            </w:pPr>
            <w:r w:rsidRPr="007942A4">
              <w:rPr>
                <w:sz w:val="16"/>
                <w:szCs w:val="16"/>
              </w:rPr>
              <w:t>1</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C8557B">
            <w:pPr>
              <w:jc w:val="center"/>
              <w:rPr>
                <w:sz w:val="16"/>
                <w:szCs w:val="16"/>
              </w:rPr>
            </w:pPr>
            <w:r w:rsidRPr="007942A4">
              <w:rPr>
                <w:sz w:val="16"/>
                <w:szCs w:val="16"/>
              </w:rPr>
              <w:t>1</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C8557B">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C35C9">
            <w:pPr>
              <w:jc w:val="both"/>
              <w:rPr>
                <w:b/>
                <w:sz w:val="16"/>
                <w:szCs w:val="16"/>
              </w:rPr>
            </w:pPr>
            <w:r w:rsidRPr="007942A4">
              <w:rPr>
                <w:b/>
                <w:sz w:val="16"/>
                <w:szCs w:val="16"/>
              </w:rPr>
              <w:t>2. Въведени архивни описания в Информационната система на държавните архиви (ИСДА)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C35C9">
            <w:pPr>
              <w:jc w:val="both"/>
              <w:rPr>
                <w:sz w:val="16"/>
                <w:szCs w:val="16"/>
              </w:rPr>
            </w:pPr>
            <w:r w:rsidRPr="007942A4">
              <w:rPr>
                <w:sz w:val="16"/>
                <w:szCs w:val="16"/>
              </w:rPr>
              <w:t> 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C35C9">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C35C9">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vMerge w:val="restart"/>
            <w:tcBorders>
              <w:top w:val="nil"/>
              <w:left w:val="single" w:sz="8" w:space="0" w:color="auto"/>
              <w:right w:val="single" w:sz="4" w:space="0" w:color="auto"/>
            </w:tcBorders>
            <w:shd w:val="clear" w:color="auto" w:fill="FFFFFF" w:themeFill="background1"/>
            <w:vAlign w:val="center"/>
          </w:tcPr>
          <w:p w:rsidR="005860C9" w:rsidRPr="007942A4" w:rsidRDefault="005860C9" w:rsidP="009A3A93">
            <w:pPr>
              <w:rPr>
                <w:b/>
                <w:sz w:val="16"/>
                <w:szCs w:val="16"/>
              </w:rPr>
            </w:pPr>
            <w:r w:rsidRPr="007942A4">
              <w:rPr>
                <w:b/>
                <w:sz w:val="16"/>
                <w:szCs w:val="16"/>
              </w:rPr>
              <w:t>3. Попълване на системата за е-архивиране</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 постъпления с ценни е-документи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528"/>
        </w:trPr>
        <w:tc>
          <w:tcPr>
            <w:tcW w:w="3355" w:type="dxa"/>
            <w:gridSpan w:val="2"/>
            <w:vMerge/>
            <w:tcBorders>
              <w:left w:val="single" w:sz="8" w:space="0" w:color="auto"/>
              <w:bottom w:val="single" w:sz="4" w:space="0" w:color="auto"/>
              <w:right w:val="single" w:sz="4" w:space="0" w:color="auto"/>
            </w:tcBorders>
            <w:shd w:val="clear" w:color="auto" w:fill="FFFFFF" w:themeFill="background1"/>
          </w:tcPr>
          <w:p w:rsidR="005860C9" w:rsidRPr="007942A4" w:rsidRDefault="005860C9" w:rsidP="00DA4D57">
            <w:pPr>
              <w:jc w:val="both"/>
              <w:rPr>
                <w:b/>
                <w:sz w:val="16"/>
                <w:szCs w:val="16"/>
                <w:highlight w:val="yellow"/>
              </w:rPr>
            </w:pP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 цифровизирани аудио-визуални документи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4</w:t>
            </w:r>
            <w:r w:rsidRPr="007942A4">
              <w:rPr>
                <w:b/>
                <w:sz w:val="16"/>
                <w:szCs w:val="16"/>
              </w:rPr>
              <w:t>. Вписвания в Регистъра на Националния архивен фонд</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5</w:t>
            </w:r>
            <w:r w:rsidRPr="007942A4">
              <w:rPr>
                <w:b/>
                <w:sz w:val="16"/>
                <w:szCs w:val="16"/>
              </w:rPr>
              <w:t>. 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A4103E"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A4103E" w:rsidRPr="007942A4" w:rsidRDefault="00A4103E" w:rsidP="00A4103E">
            <w:pPr>
              <w:jc w:val="both"/>
              <w:rPr>
                <w:b/>
                <w:sz w:val="16"/>
                <w:szCs w:val="16"/>
              </w:rPr>
            </w:pPr>
            <w:r w:rsidRPr="007942A4">
              <w:rPr>
                <w:b/>
                <w:sz w:val="16"/>
                <w:szCs w:val="16"/>
                <w:lang w:val="en-US"/>
              </w:rPr>
              <w:t>6</w:t>
            </w:r>
            <w:r w:rsidRPr="007942A4">
              <w:rPr>
                <w:b/>
                <w:sz w:val="16"/>
                <w:szCs w:val="16"/>
              </w:rPr>
              <w:t>. Брой реставрирани листове от архивни документи (І-ва, ІІ-</w:t>
            </w:r>
            <w:proofErr w:type="spellStart"/>
            <w:r w:rsidRPr="007942A4">
              <w:rPr>
                <w:b/>
                <w:sz w:val="16"/>
                <w:szCs w:val="16"/>
              </w:rPr>
              <w:t>ра</w:t>
            </w:r>
            <w:proofErr w:type="spellEnd"/>
            <w:r w:rsidRPr="007942A4">
              <w:rPr>
                <w:b/>
                <w:sz w:val="16"/>
                <w:szCs w:val="16"/>
              </w:rPr>
              <w:t xml:space="preserve"> и ІІІ-та степен на </w:t>
            </w:r>
            <w:proofErr w:type="spellStart"/>
            <w:r w:rsidRPr="007942A4">
              <w:rPr>
                <w:b/>
                <w:sz w:val="16"/>
                <w:szCs w:val="16"/>
              </w:rPr>
              <w:t>увреденост</w:t>
            </w:r>
            <w:proofErr w:type="spellEnd"/>
            <w:r w:rsidRPr="007942A4">
              <w:rPr>
                <w:b/>
                <w:sz w:val="16"/>
                <w:szCs w:val="16"/>
              </w:rPr>
              <w:t>)</w:t>
            </w:r>
          </w:p>
        </w:tc>
        <w:tc>
          <w:tcPr>
            <w:tcW w:w="1542" w:type="dxa"/>
            <w:tcBorders>
              <w:top w:val="nil"/>
              <w:left w:val="nil"/>
              <w:bottom w:val="single" w:sz="4" w:space="0" w:color="auto"/>
              <w:right w:val="single" w:sz="4" w:space="0" w:color="auto"/>
            </w:tcBorders>
            <w:shd w:val="clear" w:color="auto" w:fill="auto"/>
          </w:tcPr>
          <w:p w:rsidR="00A4103E" w:rsidRPr="007942A4" w:rsidRDefault="00A4103E" w:rsidP="00A4103E">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31 500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32 000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lang w:val="en-GB"/>
              </w:rPr>
            </w:pPr>
            <w:r w:rsidRPr="007942A4">
              <w:rPr>
                <w:sz w:val="16"/>
                <w:szCs w:val="16"/>
                <w:lang w:val="en-GB"/>
              </w:rPr>
              <w:t>32 500</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7</w:t>
            </w:r>
            <w:r w:rsidRPr="007942A4">
              <w:rPr>
                <w:b/>
                <w:sz w:val="16"/>
                <w:szCs w:val="16"/>
              </w:rPr>
              <w:t>. Изготвени кадри негатив за Застрахователния фонд на Държавна агенция „Архиви” (ДАА)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61 000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61 500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62 000</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rPr>
              <w:t>8. Комплектувани постъпления</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515</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520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525</w:t>
            </w:r>
          </w:p>
        </w:tc>
      </w:tr>
      <w:tr w:rsidR="00A4103E" w:rsidRPr="007942A4" w:rsidTr="00A4103E">
        <w:trPr>
          <w:trHeight w:val="270"/>
        </w:trPr>
        <w:tc>
          <w:tcPr>
            <w:tcW w:w="3355" w:type="dxa"/>
            <w:gridSpan w:val="2"/>
            <w:tcBorders>
              <w:top w:val="nil"/>
              <w:left w:val="single" w:sz="8" w:space="0" w:color="auto"/>
              <w:bottom w:val="single" w:sz="8" w:space="0" w:color="auto"/>
              <w:right w:val="single" w:sz="4" w:space="0" w:color="auto"/>
            </w:tcBorders>
            <w:shd w:val="clear" w:color="auto" w:fill="auto"/>
          </w:tcPr>
          <w:p w:rsidR="00A4103E" w:rsidRPr="007942A4" w:rsidRDefault="00A4103E" w:rsidP="00A4103E">
            <w:pPr>
              <w:jc w:val="both"/>
              <w:rPr>
                <w:b/>
                <w:sz w:val="16"/>
                <w:szCs w:val="16"/>
              </w:rPr>
            </w:pPr>
            <w:r w:rsidRPr="007942A4">
              <w:rPr>
                <w:b/>
                <w:sz w:val="16"/>
                <w:szCs w:val="16"/>
              </w:rPr>
              <w:t>9. Потребители/посещения/обсег на достигнати хора на популяризаторските форми</w:t>
            </w:r>
          </w:p>
        </w:tc>
        <w:tc>
          <w:tcPr>
            <w:tcW w:w="1542" w:type="dxa"/>
            <w:tcBorders>
              <w:top w:val="nil"/>
              <w:left w:val="nil"/>
              <w:bottom w:val="single" w:sz="4" w:space="0" w:color="auto"/>
              <w:right w:val="single" w:sz="4" w:space="0" w:color="auto"/>
            </w:tcBorders>
            <w:shd w:val="clear" w:color="auto" w:fill="auto"/>
          </w:tcPr>
          <w:p w:rsidR="00A4103E" w:rsidRPr="007942A4" w:rsidRDefault="00A4103E" w:rsidP="00A4103E">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151 890/269 000*</w:t>
            </w:r>
          </w:p>
          <w:p w:rsidR="00A4103E" w:rsidRPr="007942A4" w:rsidRDefault="00A4103E" w:rsidP="00A4103E">
            <w:pPr>
              <w:jc w:val="center"/>
              <w:rPr>
                <w:sz w:val="16"/>
                <w:szCs w:val="16"/>
              </w:rPr>
            </w:pP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154 000/272 000*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156 110/275 000*</w:t>
            </w:r>
          </w:p>
        </w:tc>
      </w:tr>
    </w:tbl>
    <w:p w:rsidR="009A3A93" w:rsidRPr="004A0553" w:rsidRDefault="009A3A93" w:rsidP="009A3A93">
      <w:pPr>
        <w:pStyle w:val="FootnoteText"/>
      </w:pPr>
      <w:r w:rsidRPr="00F30BAA">
        <w:rPr>
          <w:b/>
          <w:lang w:val="en-US"/>
        </w:rPr>
        <w:t>*</w:t>
      </w:r>
      <w:r w:rsidRPr="00F30BAA">
        <w:rPr>
          <w:lang w:val="en-US"/>
        </w:rPr>
        <w:t xml:space="preserve"> </w:t>
      </w:r>
      <w:r w:rsidRPr="00F30BAA">
        <w:t>Целевата стойност на прогнозата за индикатора е променена поради синхронизиране със Стратегията на ДАА за периода 0</w:t>
      </w:r>
      <w:r w:rsidRPr="00F30BAA">
        <w:rPr>
          <w:lang w:val="ru-RU"/>
        </w:rPr>
        <w:t>1</w:t>
      </w:r>
      <w:r w:rsidRPr="00F30BAA">
        <w:t>.07.2021</w:t>
      </w:r>
      <w:r w:rsidRPr="00F30BAA">
        <w:rPr>
          <w:lang w:val="ru-RU"/>
        </w:rPr>
        <w:t>-31.12.2026 г.</w:t>
      </w:r>
    </w:p>
    <w:p w:rsidR="007942A4" w:rsidRDefault="007942A4" w:rsidP="003565C6">
      <w:pPr>
        <w:tabs>
          <w:tab w:val="left" w:pos="709"/>
        </w:tabs>
        <w:spacing w:before="120" w:after="120"/>
        <w:jc w:val="both"/>
        <w:rPr>
          <w:b/>
          <w:bCs/>
          <w:sz w:val="18"/>
          <w:szCs w:val="18"/>
        </w:rPr>
      </w:pPr>
    </w:p>
    <w:p w:rsidR="00774FE1" w:rsidRDefault="003340D2" w:rsidP="00774FE1">
      <w:pPr>
        <w:widowControl w:val="0"/>
        <w:numPr>
          <w:ilvl w:val="0"/>
          <w:numId w:val="1"/>
        </w:numPr>
        <w:shd w:val="clear" w:color="auto" w:fill="CCFFCC"/>
        <w:spacing w:after="120"/>
        <w:ind w:left="181" w:hanging="181"/>
        <w:outlineLvl w:val="0"/>
        <w:rPr>
          <w:b/>
          <w:caps/>
          <w:sz w:val="22"/>
          <w:szCs w:val="22"/>
        </w:rPr>
      </w:pPr>
      <w:bookmarkStart w:id="5" w:name="_Toc244570182"/>
      <w:r w:rsidRPr="00D9759E">
        <w:rPr>
          <w:b/>
          <w:caps/>
          <w:sz w:val="22"/>
          <w:szCs w:val="22"/>
        </w:rPr>
        <w:t xml:space="preserve">Основни параметри на </w:t>
      </w:r>
      <w:r w:rsidR="00A17BED">
        <w:rPr>
          <w:b/>
          <w:caps/>
          <w:sz w:val="22"/>
          <w:szCs w:val="22"/>
        </w:rPr>
        <w:t xml:space="preserve">ПРОЕКТА НА </w:t>
      </w:r>
      <w:r w:rsidRPr="00D9759E">
        <w:rPr>
          <w:b/>
          <w:caps/>
          <w:sz w:val="22"/>
          <w:szCs w:val="22"/>
        </w:rPr>
        <w:t>бюджет</w:t>
      </w:r>
      <w:r w:rsidR="00A17BED">
        <w:rPr>
          <w:b/>
          <w:caps/>
          <w:sz w:val="22"/>
          <w:szCs w:val="22"/>
        </w:rPr>
        <w:t xml:space="preserve"> ЗА 2024 Г. И АКТУАЛИЗИ</w:t>
      </w:r>
      <w:r w:rsidR="001A4BF5">
        <w:rPr>
          <w:b/>
          <w:caps/>
          <w:sz w:val="22"/>
          <w:szCs w:val="22"/>
        </w:rPr>
        <w:t>р</w:t>
      </w:r>
      <w:r w:rsidR="00A17BED">
        <w:rPr>
          <w:b/>
          <w:caps/>
          <w:sz w:val="22"/>
          <w:szCs w:val="22"/>
        </w:rPr>
        <w:t xml:space="preserve">АНА БЮДЖЕТНА </w:t>
      </w:r>
      <w:r w:rsidR="00F468EE">
        <w:rPr>
          <w:b/>
          <w:caps/>
          <w:sz w:val="22"/>
          <w:szCs w:val="22"/>
        </w:rPr>
        <w:t xml:space="preserve"> ПРОГНОЗА </w:t>
      </w:r>
      <w:bookmarkEnd w:id="5"/>
      <w:r w:rsidR="00F468EE">
        <w:rPr>
          <w:b/>
          <w:caps/>
          <w:sz w:val="22"/>
          <w:szCs w:val="22"/>
        </w:rPr>
        <w:t>ЗА ПЕРИОДА</w:t>
      </w:r>
      <w:r>
        <w:rPr>
          <w:b/>
          <w:caps/>
          <w:sz w:val="22"/>
          <w:szCs w:val="22"/>
        </w:rPr>
        <w:t xml:space="preserve"> 202</w:t>
      </w:r>
      <w:r w:rsidR="00A17BED">
        <w:rPr>
          <w:b/>
          <w:caps/>
          <w:sz w:val="22"/>
          <w:szCs w:val="22"/>
        </w:rPr>
        <w:t xml:space="preserve">5 И </w:t>
      </w:r>
      <w:r w:rsidRPr="00D9759E">
        <w:rPr>
          <w:b/>
          <w:caps/>
          <w:sz w:val="22"/>
          <w:szCs w:val="22"/>
        </w:rPr>
        <w:t>20</w:t>
      </w:r>
      <w:r w:rsidRPr="00D9759E">
        <w:rPr>
          <w:b/>
          <w:caps/>
          <w:sz w:val="22"/>
          <w:szCs w:val="22"/>
          <w:lang w:val="en-US"/>
        </w:rPr>
        <w:t>2</w:t>
      </w:r>
      <w:r w:rsidR="00F468EE">
        <w:rPr>
          <w:b/>
          <w:caps/>
          <w:sz w:val="22"/>
          <w:szCs w:val="22"/>
        </w:rPr>
        <w:t>6</w:t>
      </w:r>
      <w:r w:rsidRPr="00D9759E">
        <w:rPr>
          <w:b/>
          <w:caps/>
          <w:sz w:val="22"/>
          <w:szCs w:val="22"/>
        </w:rPr>
        <w:t xml:space="preserve"> г.</w:t>
      </w:r>
    </w:p>
    <w:p w:rsidR="00FA41DC" w:rsidRDefault="00FA41DC" w:rsidP="0037612D"/>
    <w:tbl>
      <w:tblPr>
        <w:tblW w:w="7655" w:type="dxa"/>
        <w:tblCellMar>
          <w:left w:w="70" w:type="dxa"/>
          <w:right w:w="70" w:type="dxa"/>
        </w:tblCellMar>
        <w:tblLook w:val="04A0" w:firstRow="1" w:lastRow="0" w:firstColumn="1" w:lastColumn="0" w:noHBand="0" w:noVBand="1"/>
      </w:tblPr>
      <w:tblGrid>
        <w:gridCol w:w="3441"/>
        <w:gridCol w:w="1348"/>
        <w:gridCol w:w="1307"/>
        <w:gridCol w:w="1559"/>
      </w:tblGrid>
      <w:tr w:rsidR="0002610E" w:rsidRPr="0002610E" w:rsidTr="0002610E">
        <w:trPr>
          <w:trHeight w:val="270"/>
        </w:trPr>
        <w:tc>
          <w:tcPr>
            <w:tcW w:w="3441" w:type="dxa"/>
            <w:tcBorders>
              <w:top w:val="nil"/>
              <w:left w:val="nil"/>
              <w:bottom w:val="nil"/>
              <w:right w:val="nil"/>
            </w:tcBorders>
            <w:shd w:val="clear" w:color="auto" w:fill="auto"/>
            <w:hideMark/>
          </w:tcPr>
          <w:p w:rsidR="0002610E" w:rsidRPr="0002610E" w:rsidRDefault="0002610E" w:rsidP="0002610E">
            <w:pPr>
              <w:rPr>
                <w:b/>
                <w:bCs/>
                <w:sz w:val="18"/>
                <w:szCs w:val="18"/>
              </w:rPr>
            </w:pPr>
            <w:r w:rsidRPr="0002610E">
              <w:rPr>
                <w:b/>
                <w:bCs/>
                <w:sz w:val="18"/>
                <w:szCs w:val="18"/>
              </w:rPr>
              <w:t>Описание на приходите</w:t>
            </w:r>
          </w:p>
        </w:tc>
        <w:tc>
          <w:tcPr>
            <w:tcW w:w="1348" w:type="dxa"/>
            <w:tcBorders>
              <w:top w:val="nil"/>
              <w:left w:val="nil"/>
              <w:bottom w:val="nil"/>
              <w:right w:val="nil"/>
            </w:tcBorders>
            <w:shd w:val="clear" w:color="auto" w:fill="auto"/>
            <w:noWrap/>
            <w:vAlign w:val="bottom"/>
            <w:hideMark/>
          </w:tcPr>
          <w:p w:rsidR="0002610E" w:rsidRPr="0002610E" w:rsidRDefault="0002610E" w:rsidP="0002610E">
            <w:pPr>
              <w:rPr>
                <w:b/>
                <w:bCs/>
                <w:sz w:val="18"/>
                <w:szCs w:val="18"/>
              </w:rPr>
            </w:pPr>
          </w:p>
        </w:tc>
        <w:tc>
          <w:tcPr>
            <w:tcW w:w="1307" w:type="dxa"/>
            <w:tcBorders>
              <w:top w:val="nil"/>
              <w:left w:val="nil"/>
              <w:bottom w:val="nil"/>
              <w:right w:val="nil"/>
            </w:tcBorders>
            <w:shd w:val="clear" w:color="auto" w:fill="auto"/>
            <w:noWrap/>
            <w:vAlign w:val="bottom"/>
            <w:hideMark/>
          </w:tcPr>
          <w:p w:rsidR="0002610E" w:rsidRPr="0002610E" w:rsidRDefault="0002610E" w:rsidP="0002610E"/>
        </w:tc>
        <w:tc>
          <w:tcPr>
            <w:tcW w:w="1559" w:type="dxa"/>
            <w:tcBorders>
              <w:top w:val="nil"/>
              <w:left w:val="nil"/>
              <w:bottom w:val="nil"/>
              <w:right w:val="nil"/>
            </w:tcBorders>
            <w:shd w:val="clear" w:color="auto" w:fill="auto"/>
            <w:noWrap/>
            <w:vAlign w:val="bottom"/>
            <w:hideMark/>
          </w:tcPr>
          <w:p w:rsidR="0002610E" w:rsidRPr="0002610E" w:rsidRDefault="0002610E" w:rsidP="0002610E"/>
        </w:tc>
      </w:tr>
      <w:tr w:rsidR="0002610E" w:rsidRPr="0002610E" w:rsidTr="0002610E">
        <w:trPr>
          <w:trHeight w:val="438"/>
        </w:trPr>
        <w:tc>
          <w:tcPr>
            <w:tcW w:w="3441"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2610E" w:rsidRPr="0002610E" w:rsidRDefault="0002610E" w:rsidP="0002610E">
            <w:pPr>
              <w:jc w:val="center"/>
              <w:rPr>
                <w:b/>
                <w:bCs/>
                <w:sz w:val="16"/>
                <w:szCs w:val="16"/>
              </w:rPr>
            </w:pPr>
            <w:r w:rsidRPr="0002610E">
              <w:rPr>
                <w:b/>
                <w:bCs/>
                <w:sz w:val="16"/>
                <w:szCs w:val="16"/>
              </w:rPr>
              <w:t>ПРИХОДИ</w:t>
            </w:r>
            <w:r w:rsidRPr="0002610E">
              <w:rPr>
                <w:b/>
                <w:bCs/>
                <w:sz w:val="16"/>
                <w:szCs w:val="16"/>
              </w:rPr>
              <w:br/>
              <w:t>(в хил. лв.)</w:t>
            </w:r>
          </w:p>
        </w:tc>
        <w:tc>
          <w:tcPr>
            <w:tcW w:w="1348" w:type="dxa"/>
            <w:tcBorders>
              <w:top w:val="single" w:sz="8" w:space="0" w:color="auto"/>
              <w:left w:val="nil"/>
              <w:bottom w:val="single" w:sz="4" w:space="0" w:color="auto"/>
              <w:right w:val="single" w:sz="4" w:space="0" w:color="auto"/>
            </w:tcBorders>
            <w:shd w:val="clear" w:color="000000" w:fill="FFCC99"/>
            <w:vAlign w:val="center"/>
            <w:hideMark/>
          </w:tcPr>
          <w:p w:rsidR="0002610E" w:rsidRPr="0002610E" w:rsidRDefault="0002610E" w:rsidP="0002610E">
            <w:pPr>
              <w:jc w:val="center"/>
              <w:rPr>
                <w:b/>
                <w:bCs/>
                <w:i/>
                <w:iCs/>
                <w:sz w:val="16"/>
                <w:szCs w:val="16"/>
              </w:rPr>
            </w:pPr>
            <w:r w:rsidRPr="0002610E">
              <w:rPr>
                <w:b/>
                <w:bCs/>
                <w:i/>
                <w:iCs/>
                <w:sz w:val="16"/>
                <w:szCs w:val="16"/>
              </w:rPr>
              <w:t>Проект 2024 г.</w:t>
            </w:r>
          </w:p>
        </w:tc>
        <w:tc>
          <w:tcPr>
            <w:tcW w:w="1307" w:type="dxa"/>
            <w:tcBorders>
              <w:top w:val="single" w:sz="8" w:space="0" w:color="auto"/>
              <w:left w:val="nil"/>
              <w:bottom w:val="single" w:sz="4" w:space="0" w:color="auto"/>
              <w:right w:val="single" w:sz="4" w:space="0" w:color="auto"/>
            </w:tcBorders>
            <w:shd w:val="clear" w:color="000000" w:fill="FFCC99"/>
            <w:vAlign w:val="center"/>
            <w:hideMark/>
          </w:tcPr>
          <w:p w:rsidR="0002610E" w:rsidRPr="0002610E" w:rsidRDefault="0002610E" w:rsidP="0002610E">
            <w:pPr>
              <w:jc w:val="center"/>
              <w:rPr>
                <w:b/>
                <w:bCs/>
                <w:i/>
                <w:iCs/>
                <w:sz w:val="16"/>
                <w:szCs w:val="16"/>
              </w:rPr>
            </w:pPr>
            <w:r w:rsidRPr="0002610E">
              <w:rPr>
                <w:b/>
                <w:bCs/>
                <w:i/>
                <w:iCs/>
                <w:sz w:val="16"/>
                <w:szCs w:val="16"/>
              </w:rPr>
              <w:t>Прогноза 2025 г.</w:t>
            </w:r>
          </w:p>
        </w:tc>
        <w:tc>
          <w:tcPr>
            <w:tcW w:w="1559" w:type="dxa"/>
            <w:tcBorders>
              <w:top w:val="single" w:sz="8" w:space="0" w:color="auto"/>
              <w:left w:val="nil"/>
              <w:bottom w:val="single" w:sz="4" w:space="0" w:color="auto"/>
              <w:right w:val="single" w:sz="8" w:space="0" w:color="auto"/>
            </w:tcBorders>
            <w:shd w:val="clear" w:color="000000" w:fill="FFCC99"/>
            <w:vAlign w:val="center"/>
            <w:hideMark/>
          </w:tcPr>
          <w:p w:rsidR="0002610E" w:rsidRPr="0002610E" w:rsidRDefault="0002610E" w:rsidP="0002610E">
            <w:pPr>
              <w:jc w:val="center"/>
              <w:rPr>
                <w:b/>
                <w:bCs/>
                <w:i/>
                <w:iCs/>
                <w:sz w:val="16"/>
                <w:szCs w:val="16"/>
              </w:rPr>
            </w:pPr>
            <w:r w:rsidRPr="0002610E">
              <w:rPr>
                <w:b/>
                <w:bCs/>
                <w:i/>
                <w:iCs/>
                <w:sz w:val="16"/>
                <w:szCs w:val="16"/>
              </w:rPr>
              <w:t>Прогноза 2026 г.</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000000" w:fill="FFCC99"/>
            <w:vAlign w:val="center"/>
            <w:hideMark/>
          </w:tcPr>
          <w:p w:rsidR="0002610E" w:rsidRPr="0002610E" w:rsidRDefault="0002610E" w:rsidP="0002610E">
            <w:pPr>
              <w:jc w:val="both"/>
              <w:rPr>
                <w:b/>
                <w:bCs/>
                <w:sz w:val="18"/>
                <w:szCs w:val="18"/>
              </w:rPr>
            </w:pPr>
            <w:r w:rsidRPr="0002610E">
              <w:rPr>
                <w:b/>
                <w:bCs/>
                <w:sz w:val="18"/>
                <w:szCs w:val="18"/>
              </w:rPr>
              <w:t>Общо приходи:</w:t>
            </w:r>
          </w:p>
        </w:tc>
        <w:tc>
          <w:tcPr>
            <w:tcW w:w="1348" w:type="dxa"/>
            <w:tcBorders>
              <w:top w:val="nil"/>
              <w:left w:val="nil"/>
              <w:bottom w:val="single" w:sz="4" w:space="0" w:color="auto"/>
              <w:right w:val="single" w:sz="4"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13 117,8</w:t>
            </w:r>
          </w:p>
        </w:tc>
        <w:tc>
          <w:tcPr>
            <w:tcW w:w="1307" w:type="dxa"/>
            <w:tcBorders>
              <w:top w:val="nil"/>
              <w:left w:val="nil"/>
              <w:bottom w:val="single" w:sz="4" w:space="0" w:color="auto"/>
              <w:right w:val="single" w:sz="4"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13 371,2</w:t>
            </w:r>
          </w:p>
        </w:tc>
        <w:tc>
          <w:tcPr>
            <w:tcW w:w="1559" w:type="dxa"/>
            <w:tcBorders>
              <w:top w:val="nil"/>
              <w:left w:val="nil"/>
              <w:bottom w:val="single" w:sz="4" w:space="0" w:color="auto"/>
              <w:right w:val="single" w:sz="8"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13 361,1</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rPr>
                <w:sz w:val="18"/>
                <w:szCs w:val="18"/>
              </w:rPr>
            </w:pPr>
            <w:r w:rsidRPr="0002610E">
              <w:rPr>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rPr>
                <w:i/>
                <w:iCs/>
                <w:sz w:val="18"/>
                <w:szCs w:val="18"/>
              </w:rPr>
            </w:pPr>
            <w:r w:rsidRPr="0002610E">
              <w:rPr>
                <w:i/>
                <w:iCs/>
                <w:sz w:val="18"/>
                <w:szCs w:val="18"/>
              </w:rPr>
              <w:t>Данъчни приходи</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rPr>
                <w:sz w:val="18"/>
                <w:szCs w:val="18"/>
              </w:rPr>
            </w:pPr>
            <w:r w:rsidRPr="0002610E">
              <w:rPr>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rPr>
                <w:i/>
                <w:iCs/>
                <w:sz w:val="18"/>
                <w:szCs w:val="18"/>
              </w:rPr>
            </w:pPr>
            <w:r w:rsidRPr="0002610E">
              <w:rPr>
                <w:i/>
                <w:iCs/>
                <w:sz w:val="18"/>
                <w:szCs w:val="18"/>
              </w:rPr>
              <w:t>Неданъчни приходи</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13 117,8</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13 371,2</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13 361,1</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и доходи от собственост</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от държавни такси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Глоби, санкции и наказателни лихви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i/>
                <w:iCs/>
                <w:sz w:val="18"/>
                <w:szCs w:val="18"/>
              </w:rPr>
            </w:pPr>
            <w:r w:rsidRPr="0002610E">
              <w:rPr>
                <w:i/>
                <w:iCs/>
                <w:sz w:val="18"/>
                <w:szCs w:val="18"/>
              </w:rPr>
              <w:t xml:space="preserve">Други </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r>
      <w:tr w:rsidR="0002610E" w:rsidRPr="0002610E" w:rsidTr="0002610E">
        <w:trPr>
          <w:trHeight w:val="480"/>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Внесени ДДС и други данъци върху продажбите</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r>
      <w:tr w:rsidR="0002610E" w:rsidRPr="0002610E" w:rsidTr="0002610E">
        <w:trPr>
          <w:trHeight w:val="480"/>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Постъпления от продажба на нефинансови активи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r>
      <w:tr w:rsidR="0002610E" w:rsidRPr="0002610E" w:rsidTr="0002610E">
        <w:trPr>
          <w:trHeight w:val="270"/>
        </w:trPr>
        <w:tc>
          <w:tcPr>
            <w:tcW w:w="3441" w:type="dxa"/>
            <w:tcBorders>
              <w:top w:val="nil"/>
              <w:left w:val="single" w:sz="8" w:space="0" w:color="auto"/>
              <w:bottom w:val="single" w:sz="8"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от концесии</w:t>
            </w:r>
          </w:p>
        </w:tc>
        <w:tc>
          <w:tcPr>
            <w:tcW w:w="1348" w:type="dxa"/>
            <w:tcBorders>
              <w:top w:val="nil"/>
              <w:left w:val="nil"/>
              <w:bottom w:val="single" w:sz="8"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1 657,4</w:t>
            </w:r>
          </w:p>
        </w:tc>
        <w:tc>
          <w:tcPr>
            <w:tcW w:w="1307" w:type="dxa"/>
            <w:tcBorders>
              <w:top w:val="nil"/>
              <w:left w:val="nil"/>
              <w:bottom w:val="single" w:sz="8"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1 910,8</w:t>
            </w:r>
          </w:p>
        </w:tc>
        <w:tc>
          <w:tcPr>
            <w:tcW w:w="1559" w:type="dxa"/>
            <w:tcBorders>
              <w:top w:val="nil"/>
              <w:left w:val="nil"/>
              <w:bottom w:val="single" w:sz="8"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1 900,7</w:t>
            </w:r>
          </w:p>
        </w:tc>
      </w:tr>
    </w:tbl>
    <w:p w:rsidR="00A87238" w:rsidRPr="0037612D" w:rsidRDefault="00A87238" w:rsidP="0037612D">
      <w:pPr>
        <w:sectPr w:rsidR="00A87238" w:rsidRPr="0037612D" w:rsidSect="00F323FE">
          <w:footerReference w:type="even" r:id="rId8"/>
          <w:footerReference w:type="default" r:id="rId9"/>
          <w:pgSz w:w="12240" w:h="15840"/>
          <w:pgMar w:top="624" w:right="1191" w:bottom="624" w:left="1134" w:header="709" w:footer="709" w:gutter="0"/>
          <w:cols w:space="708"/>
          <w:docGrid w:linePitch="272"/>
        </w:sectPr>
      </w:pPr>
    </w:p>
    <w:p w:rsidR="00A13002" w:rsidRDefault="00A13002" w:rsidP="00CD39DA">
      <w:pPr>
        <w:tabs>
          <w:tab w:val="left" w:pos="3114"/>
        </w:tabs>
      </w:pPr>
    </w:p>
    <w:tbl>
      <w:tblPr>
        <w:tblW w:w="14034" w:type="dxa"/>
        <w:tblInd w:w="-284" w:type="dxa"/>
        <w:tblCellMar>
          <w:left w:w="70" w:type="dxa"/>
          <w:right w:w="70" w:type="dxa"/>
        </w:tblCellMar>
        <w:tblLook w:val="04A0" w:firstRow="1" w:lastRow="0" w:firstColumn="1" w:lastColumn="0" w:noHBand="0" w:noVBand="1"/>
      </w:tblPr>
      <w:tblGrid>
        <w:gridCol w:w="1144"/>
        <w:gridCol w:w="3204"/>
        <w:gridCol w:w="1035"/>
        <w:gridCol w:w="1113"/>
        <w:gridCol w:w="1122"/>
        <w:gridCol w:w="1008"/>
        <w:gridCol w:w="868"/>
        <w:gridCol w:w="1134"/>
        <w:gridCol w:w="1280"/>
        <w:gridCol w:w="1039"/>
        <w:gridCol w:w="1087"/>
      </w:tblGrid>
      <w:tr w:rsidR="00A13002" w:rsidRPr="00A13002" w:rsidTr="0031605E">
        <w:trPr>
          <w:trHeight w:val="240"/>
        </w:trPr>
        <w:tc>
          <w:tcPr>
            <w:tcW w:w="4348"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t>Описание на разходите</w:t>
            </w:r>
          </w:p>
        </w:tc>
        <w:tc>
          <w:tcPr>
            <w:tcW w:w="1035"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1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2"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0" w:type="auto"/>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868"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9"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31605E">
        <w:trPr>
          <w:trHeight w:val="420"/>
        </w:trPr>
        <w:tc>
          <w:tcPr>
            <w:tcW w:w="1144"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01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31605E">
        <w:trPr>
          <w:trHeight w:val="24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2021 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010"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10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86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191 218,9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172 128,2</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107 079,4</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90 445,2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16 634,2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84 139,5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81 683,0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31605E">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13 278,6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13 120,3</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13 192,0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13 033,7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5 326,3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5 168,0</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5 239,7</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5 081,4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2 456,5</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3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0300.06.00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0300.07.00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34 500,0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26 452,8</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34 343,8</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17 738,5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10 745,2</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17 582,3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31605E" w:rsidRDefault="0031605E" w:rsidP="00CD39DA">
      <w:pPr>
        <w:tabs>
          <w:tab w:val="left" w:pos="3114"/>
        </w:tabs>
      </w:pPr>
    </w:p>
    <w:p w:rsidR="00A13002" w:rsidRDefault="00A13002" w:rsidP="00CD39DA">
      <w:pPr>
        <w:tabs>
          <w:tab w:val="left" w:pos="3114"/>
        </w:tabs>
      </w:pPr>
    </w:p>
    <w:tbl>
      <w:tblPr>
        <w:tblW w:w="14601" w:type="dxa"/>
        <w:tblInd w:w="-851" w:type="dxa"/>
        <w:tblCellMar>
          <w:left w:w="70" w:type="dxa"/>
          <w:right w:w="70" w:type="dxa"/>
        </w:tblCellMar>
        <w:tblLook w:val="04A0" w:firstRow="1" w:lastRow="0" w:firstColumn="1" w:lastColumn="0" w:noHBand="0" w:noVBand="1"/>
      </w:tblPr>
      <w:tblGrid>
        <w:gridCol w:w="1135"/>
        <w:gridCol w:w="3260"/>
        <w:gridCol w:w="992"/>
        <w:gridCol w:w="1134"/>
        <w:gridCol w:w="1276"/>
        <w:gridCol w:w="1134"/>
        <w:gridCol w:w="1143"/>
        <w:gridCol w:w="1126"/>
        <w:gridCol w:w="1280"/>
        <w:gridCol w:w="1034"/>
        <w:gridCol w:w="1087"/>
      </w:tblGrid>
      <w:tr w:rsidR="00A13002" w:rsidRPr="00A13002" w:rsidTr="00A13002">
        <w:trPr>
          <w:trHeight w:val="240"/>
        </w:trPr>
        <w:tc>
          <w:tcPr>
            <w:tcW w:w="4395" w:type="dxa"/>
            <w:gridSpan w:val="2"/>
            <w:tcBorders>
              <w:top w:val="nil"/>
              <w:left w:val="nil"/>
              <w:bottom w:val="nil"/>
              <w:right w:val="nil"/>
            </w:tcBorders>
            <w:shd w:val="clear" w:color="auto" w:fill="auto"/>
            <w:noWrap/>
            <w:vAlign w:val="bottom"/>
            <w:hideMark/>
          </w:tcPr>
          <w:p w:rsidR="00A13002" w:rsidRPr="0031605E" w:rsidRDefault="00A13002" w:rsidP="00A13002">
            <w:pPr>
              <w:rPr>
                <w:b/>
                <w:bCs/>
              </w:rPr>
            </w:pPr>
            <w:r w:rsidRPr="0031605E">
              <w:rPr>
                <w:b/>
                <w:bCs/>
              </w:rPr>
              <w:lastRenderedPageBreak/>
              <w:t>Описание на разходите</w:t>
            </w:r>
          </w:p>
        </w:tc>
        <w:tc>
          <w:tcPr>
            <w:tcW w:w="992" w:type="dxa"/>
            <w:tcBorders>
              <w:top w:val="nil"/>
              <w:left w:val="nil"/>
              <w:bottom w:val="nil"/>
              <w:right w:val="nil"/>
            </w:tcBorders>
            <w:shd w:val="clear" w:color="auto" w:fill="auto"/>
            <w:noWrap/>
            <w:vAlign w:val="bottom"/>
            <w:hideMark/>
          </w:tcPr>
          <w:p w:rsidR="00A13002" w:rsidRPr="00A13002" w:rsidRDefault="00A13002" w:rsidP="00A13002">
            <w:pPr>
              <w:rPr>
                <w:b/>
                <w:bCs/>
                <w:sz w:val="16"/>
                <w:szCs w:val="16"/>
              </w:rPr>
            </w:pPr>
          </w:p>
        </w:tc>
        <w:tc>
          <w:tcPr>
            <w:tcW w:w="1134" w:type="dxa"/>
            <w:tcBorders>
              <w:top w:val="nil"/>
              <w:left w:val="nil"/>
              <w:bottom w:val="nil"/>
              <w:right w:val="nil"/>
            </w:tcBorders>
            <w:shd w:val="clear" w:color="auto" w:fill="auto"/>
            <w:noWrap/>
            <w:vAlign w:val="bottom"/>
            <w:hideMark/>
          </w:tcPr>
          <w:p w:rsidR="00A13002" w:rsidRPr="00A13002" w:rsidRDefault="00A13002" w:rsidP="00A13002"/>
        </w:tc>
        <w:tc>
          <w:tcPr>
            <w:tcW w:w="1276" w:type="dxa"/>
            <w:tcBorders>
              <w:top w:val="nil"/>
              <w:left w:val="nil"/>
              <w:bottom w:val="nil"/>
              <w:right w:val="nil"/>
            </w:tcBorders>
            <w:shd w:val="clear" w:color="auto" w:fill="auto"/>
            <w:noWrap/>
            <w:vAlign w:val="bottom"/>
            <w:hideMark/>
          </w:tcPr>
          <w:p w:rsidR="00A13002" w:rsidRPr="00A13002" w:rsidRDefault="00A13002" w:rsidP="00A13002"/>
        </w:tc>
        <w:tc>
          <w:tcPr>
            <w:tcW w:w="1134" w:type="dxa"/>
            <w:tcBorders>
              <w:top w:val="nil"/>
              <w:left w:val="nil"/>
              <w:bottom w:val="nil"/>
              <w:right w:val="nil"/>
            </w:tcBorders>
            <w:shd w:val="clear" w:color="auto" w:fill="auto"/>
            <w:noWrap/>
            <w:vAlign w:val="bottom"/>
            <w:hideMark/>
          </w:tcPr>
          <w:p w:rsidR="00A13002" w:rsidRPr="00A13002" w:rsidRDefault="00A13002" w:rsidP="00A13002"/>
        </w:tc>
        <w:tc>
          <w:tcPr>
            <w:tcW w:w="1143" w:type="dxa"/>
            <w:tcBorders>
              <w:top w:val="nil"/>
              <w:left w:val="nil"/>
              <w:bottom w:val="nil"/>
              <w:right w:val="nil"/>
            </w:tcBorders>
            <w:shd w:val="clear" w:color="auto" w:fill="auto"/>
            <w:noWrap/>
            <w:vAlign w:val="bottom"/>
            <w:hideMark/>
          </w:tcPr>
          <w:p w:rsidR="00A13002" w:rsidRPr="00A13002" w:rsidRDefault="00A13002" w:rsidP="00A13002"/>
        </w:tc>
        <w:tc>
          <w:tcPr>
            <w:tcW w:w="1126" w:type="dxa"/>
            <w:tcBorders>
              <w:top w:val="nil"/>
              <w:left w:val="nil"/>
              <w:bottom w:val="nil"/>
              <w:right w:val="nil"/>
            </w:tcBorders>
            <w:shd w:val="clear" w:color="auto" w:fill="auto"/>
            <w:noWrap/>
            <w:vAlign w:val="bottom"/>
            <w:hideMark/>
          </w:tcPr>
          <w:p w:rsidR="00A13002" w:rsidRPr="00A13002" w:rsidRDefault="00A13002" w:rsidP="00A13002"/>
        </w:tc>
        <w:tc>
          <w:tcPr>
            <w:tcW w:w="1280" w:type="dxa"/>
            <w:tcBorders>
              <w:top w:val="nil"/>
              <w:left w:val="nil"/>
              <w:bottom w:val="nil"/>
              <w:right w:val="nil"/>
            </w:tcBorders>
            <w:shd w:val="clear" w:color="auto" w:fill="auto"/>
            <w:noWrap/>
            <w:vAlign w:val="bottom"/>
            <w:hideMark/>
          </w:tcPr>
          <w:p w:rsidR="00A13002" w:rsidRPr="00A13002" w:rsidRDefault="00A13002" w:rsidP="00A13002"/>
        </w:tc>
        <w:tc>
          <w:tcPr>
            <w:tcW w:w="1034" w:type="dxa"/>
            <w:tcBorders>
              <w:top w:val="nil"/>
              <w:left w:val="nil"/>
              <w:bottom w:val="nil"/>
              <w:right w:val="nil"/>
            </w:tcBorders>
            <w:shd w:val="clear" w:color="auto" w:fill="auto"/>
            <w:noWrap/>
            <w:vAlign w:val="bottom"/>
            <w:hideMark/>
          </w:tcPr>
          <w:p w:rsidR="00A13002" w:rsidRPr="00A13002" w:rsidRDefault="00A13002" w:rsidP="00A13002"/>
        </w:tc>
        <w:tc>
          <w:tcPr>
            <w:tcW w:w="1087" w:type="dxa"/>
            <w:tcBorders>
              <w:top w:val="nil"/>
              <w:left w:val="nil"/>
              <w:bottom w:val="nil"/>
              <w:right w:val="nil"/>
            </w:tcBorders>
            <w:shd w:val="clear" w:color="auto" w:fill="auto"/>
            <w:noWrap/>
            <w:vAlign w:val="bottom"/>
            <w:hideMark/>
          </w:tcPr>
          <w:p w:rsidR="00A13002" w:rsidRPr="00A13002" w:rsidRDefault="00A13002" w:rsidP="00A13002"/>
        </w:tc>
      </w:tr>
      <w:tr w:rsidR="00A13002" w:rsidRPr="00A13002" w:rsidTr="00A13002">
        <w:trPr>
          <w:trHeight w:val="420"/>
        </w:trPr>
        <w:tc>
          <w:tcPr>
            <w:tcW w:w="1135" w:type="dxa"/>
            <w:vMerge w:val="restart"/>
            <w:tcBorders>
              <w:top w:val="single" w:sz="8" w:space="0" w:color="auto"/>
              <w:left w:val="single" w:sz="8" w:space="0" w:color="auto"/>
              <w:bottom w:val="nil"/>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3260" w:type="dxa"/>
            <w:tcBorders>
              <w:top w:val="single" w:sz="8" w:space="0" w:color="auto"/>
              <w:left w:val="nil"/>
              <w:bottom w:val="nil"/>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340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40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31605E">
        <w:trPr>
          <w:trHeight w:val="240"/>
        </w:trPr>
        <w:tc>
          <w:tcPr>
            <w:tcW w:w="1135" w:type="dxa"/>
            <w:vMerge/>
            <w:tcBorders>
              <w:top w:val="single" w:sz="8" w:space="0" w:color="auto"/>
              <w:left w:val="single" w:sz="8" w:space="0" w:color="auto"/>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260" w:type="dxa"/>
            <w:tcBorders>
              <w:top w:val="nil"/>
              <w:left w:val="nil"/>
              <w:bottom w:val="single" w:sz="4" w:space="0" w:color="auto"/>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2022 г.)</w:t>
            </w:r>
          </w:p>
        </w:tc>
        <w:tc>
          <w:tcPr>
            <w:tcW w:w="3402"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403"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401"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114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246 376,1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226 314,0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20 062,1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123 521,5</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104 101,5</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19 420,0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122 854,6</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122 212,5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19 190,5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19 025,7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14 364,3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14 199,5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5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13 900,3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13 900,3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9 094,7</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9 094,7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4 805,6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4 805,6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6737E">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5 290,2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5 125,4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5 269,6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5 104,8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20,6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8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6737E">
        <w:trPr>
          <w:trHeight w:val="3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r w:rsidR="004C7701">
              <w:rPr>
                <w:b/>
                <w:bCs/>
                <w:sz w:val="16"/>
                <w:szCs w:val="16"/>
              </w:rPr>
              <w:t>0300.08.00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пощите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28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4C7701" w:rsidP="00F3790C">
            <w:pPr>
              <w:jc w:val="center"/>
              <w:rPr>
                <w:sz w:val="16"/>
                <w:szCs w:val="16"/>
              </w:rPr>
            </w:pPr>
            <w:r w:rsidRPr="004C7701">
              <w:rPr>
                <w:sz w:val="16"/>
                <w:szCs w:val="16"/>
              </w:rPr>
              <w:t>0300.08.01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"Пощенска политика и пощенски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0300.0</w:t>
            </w:r>
            <w:r w:rsidR="00821FE9">
              <w:rPr>
                <w:b/>
                <w:bCs/>
                <w:sz w:val="16"/>
                <w:szCs w:val="16"/>
              </w:rPr>
              <w:t>9</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w:t>
            </w:r>
            <w:r w:rsidR="00821FE9">
              <w:rPr>
                <w:b/>
                <w:bCs/>
                <w:sz w:val="16"/>
                <w:szCs w:val="16"/>
              </w:rPr>
              <w:t>10</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38 575,5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29 284,6</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38 335,5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29 044,6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19 943,0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12 509,8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19 703,0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12 269,8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14459" w:type="dxa"/>
        <w:tblInd w:w="-709" w:type="dxa"/>
        <w:tblCellMar>
          <w:left w:w="70" w:type="dxa"/>
          <w:right w:w="70" w:type="dxa"/>
        </w:tblCellMar>
        <w:tblLook w:val="04A0" w:firstRow="1" w:lastRow="0" w:firstColumn="1" w:lastColumn="0" w:noHBand="0" w:noVBand="1"/>
      </w:tblPr>
      <w:tblGrid>
        <w:gridCol w:w="993"/>
        <w:gridCol w:w="4252"/>
        <w:gridCol w:w="1276"/>
        <w:gridCol w:w="992"/>
        <w:gridCol w:w="1081"/>
        <w:gridCol w:w="1008"/>
        <w:gridCol w:w="830"/>
        <w:gridCol w:w="1050"/>
        <w:gridCol w:w="1280"/>
        <w:gridCol w:w="925"/>
        <w:gridCol w:w="992"/>
      </w:tblGrid>
      <w:tr w:rsidR="00A87238" w:rsidRPr="00A87238" w:rsidTr="004B7F63">
        <w:trPr>
          <w:trHeight w:val="240"/>
        </w:trPr>
        <w:tc>
          <w:tcPr>
            <w:tcW w:w="5245" w:type="dxa"/>
            <w:gridSpan w:val="2"/>
            <w:tcBorders>
              <w:top w:val="nil"/>
              <w:left w:val="nil"/>
              <w:bottom w:val="single" w:sz="4" w:space="0" w:color="auto"/>
              <w:right w:val="nil"/>
            </w:tcBorders>
            <w:shd w:val="clear" w:color="000000" w:fill="FFFFFF"/>
            <w:noWrap/>
            <w:vAlign w:val="bottom"/>
            <w:hideMark/>
          </w:tcPr>
          <w:p w:rsidR="00A87238" w:rsidRPr="00A87238" w:rsidRDefault="00A87238" w:rsidP="00A87238">
            <w:pPr>
              <w:rPr>
                <w:b/>
                <w:bCs/>
                <w:sz w:val="16"/>
                <w:szCs w:val="16"/>
              </w:rPr>
            </w:pPr>
            <w:r w:rsidRPr="00A87238">
              <w:rPr>
                <w:b/>
                <w:bCs/>
                <w:sz w:val="16"/>
                <w:szCs w:val="16"/>
              </w:rPr>
              <w:lastRenderedPageBreak/>
              <w:t>Описание на разходите</w:t>
            </w:r>
          </w:p>
        </w:tc>
        <w:tc>
          <w:tcPr>
            <w:tcW w:w="1276" w:type="dxa"/>
            <w:tcBorders>
              <w:top w:val="nil"/>
              <w:left w:val="nil"/>
              <w:bottom w:val="single" w:sz="4" w:space="0" w:color="auto"/>
              <w:right w:val="nil"/>
            </w:tcBorders>
            <w:shd w:val="clear" w:color="auto" w:fill="auto"/>
            <w:noWrap/>
            <w:vAlign w:val="bottom"/>
            <w:hideMark/>
          </w:tcPr>
          <w:p w:rsidR="00A87238" w:rsidRPr="00A87238" w:rsidRDefault="00A87238" w:rsidP="00A87238">
            <w:pPr>
              <w:rPr>
                <w:b/>
                <w:bCs/>
                <w:sz w:val="16"/>
                <w:szCs w:val="16"/>
              </w:rPr>
            </w:pPr>
          </w:p>
        </w:tc>
        <w:tc>
          <w:tcPr>
            <w:tcW w:w="992"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81"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0" w:type="auto"/>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0" w:type="auto"/>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50"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60"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925"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992" w:type="dxa"/>
            <w:tcBorders>
              <w:top w:val="nil"/>
              <w:left w:val="nil"/>
              <w:bottom w:val="single" w:sz="4" w:space="0" w:color="auto"/>
              <w:right w:val="nil"/>
            </w:tcBorders>
            <w:shd w:val="clear" w:color="auto" w:fill="auto"/>
            <w:noWrap/>
            <w:vAlign w:val="bottom"/>
            <w:hideMark/>
          </w:tcPr>
          <w:p w:rsidR="00A87238" w:rsidRPr="00A87238" w:rsidRDefault="00A87238" w:rsidP="00A87238"/>
        </w:tc>
      </w:tr>
      <w:tr w:rsidR="00A87238" w:rsidRPr="00A87238" w:rsidTr="004B7F63">
        <w:trPr>
          <w:trHeight w:val="225"/>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Код*</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ОБЛАСТИ НА ПОЛИТИКИ И БЮДЖЕТНИ ПРОГРАМИ</w:t>
            </w:r>
          </w:p>
        </w:tc>
        <w:tc>
          <w:tcPr>
            <w:tcW w:w="334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Консолидирани разходи</w:t>
            </w:r>
          </w:p>
        </w:tc>
        <w:tc>
          <w:tcPr>
            <w:tcW w:w="288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Администрирани разходи</w:t>
            </w:r>
          </w:p>
        </w:tc>
      </w:tr>
      <w:tr w:rsidR="00A87238" w:rsidRPr="00A87238" w:rsidTr="004B7F63">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(Закон за 2023 г.)</w:t>
            </w:r>
          </w:p>
        </w:tc>
        <w:tc>
          <w:tcPr>
            <w:tcW w:w="3349"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2888"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r>
      <w:tr w:rsidR="00A87238" w:rsidRPr="00A87238" w:rsidTr="004B7F63">
        <w:trPr>
          <w:trHeight w:val="11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 </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(в хил. лв.)</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10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ведомствени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10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администрирани</w:t>
            </w:r>
          </w:p>
        </w:tc>
        <w:tc>
          <w:tcPr>
            <w:tcW w:w="9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0300.00.00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both"/>
              <w:rPr>
                <w:b/>
                <w:bCs/>
                <w:sz w:val="16"/>
                <w:szCs w:val="16"/>
              </w:rPr>
            </w:pPr>
            <w:r w:rsidRPr="00A87238">
              <w:rPr>
                <w:b/>
                <w:bCs/>
                <w:sz w:val="16"/>
                <w:szCs w:val="16"/>
              </w:rPr>
              <w:t xml:space="preserve">Общо разходи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149 238,3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149 238,3</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105 183,1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105 183,1</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44 055,2</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44 055,2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0300.01.00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Област „Осигуряване дейността и организацията на работата на Министерския съвет”</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16 899,2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16 899,2</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15 909,2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15 909,2</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990,0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990,0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0300.01.01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„Министерски съвет и организация на дейността му”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10 454,3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10 454,3</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10 454,3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10 454,3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0300.01.02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„Координация и мониторинг на хоризонтални политики”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6 444,9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6 444,9</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5 454,9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5 454,9</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990,0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990,0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0300.02.00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Политика в областта на управлението на средствата от ЕС</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CE2C04">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0300.02.01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„Координация при управление на средствата от ЕС”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559,7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559,7</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559,7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559,7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0300.03.00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Политика в областта на осъществяването на държавните функции на територията на областите в България</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38 312,4</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38 312,4</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36 682,7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36 682,7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1 629,7</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1 629,7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CE2C04">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0300.03.01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„Осъществяване на държавната политика на областно ниво”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38 312,4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38 312,4</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36 682,7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36 682,7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1 629,7</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1 629,7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0300.04.00</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87238" w:rsidRPr="00A87238" w:rsidRDefault="00A87238" w:rsidP="00A87238">
            <w:pPr>
              <w:rPr>
                <w:b/>
                <w:bCs/>
                <w:sz w:val="16"/>
                <w:szCs w:val="16"/>
              </w:rPr>
            </w:pPr>
            <w:r w:rsidRPr="00A87238">
              <w:rPr>
                <w:b/>
                <w:bCs/>
                <w:sz w:val="16"/>
                <w:szCs w:val="16"/>
              </w:rPr>
              <w:t>Политика в областта на правото на вероизповедание</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40 253,5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40 253,5</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328,0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328,0</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39 925,5</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39 925,5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0300.04.01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ind w:firstLineChars="100" w:firstLine="160"/>
              <w:rPr>
                <w:sz w:val="16"/>
                <w:szCs w:val="16"/>
              </w:rPr>
            </w:pPr>
            <w:r w:rsidRPr="00A87238">
              <w:rPr>
                <w:sz w:val="16"/>
                <w:szCs w:val="16"/>
              </w:rPr>
              <w:t>Бюджетна програма „Вероизповедания”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40 253,5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40 253,5</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328,0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328,0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39 925,5</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39 925,5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0300.05.00</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87238" w:rsidRPr="00A87238" w:rsidRDefault="00A87238" w:rsidP="00A87238">
            <w:pPr>
              <w:rPr>
                <w:b/>
                <w:bCs/>
                <w:sz w:val="16"/>
                <w:szCs w:val="16"/>
              </w:rPr>
            </w:pPr>
            <w:r w:rsidRPr="00A87238">
              <w:rPr>
                <w:b/>
                <w:bCs/>
                <w:sz w:val="16"/>
                <w:szCs w:val="16"/>
              </w:rPr>
              <w:t>Политика в областта на архивното дело</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0300.05.01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„Национален архивен фонд”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9 620,5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9 620,5</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9 620,5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9 620,5</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0300.06.00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ind w:firstLineChars="100" w:firstLine="160"/>
              <w:rPr>
                <w:b/>
                <w:bCs/>
                <w:sz w:val="16"/>
                <w:szCs w:val="16"/>
              </w:rPr>
            </w:pPr>
            <w:r w:rsidRPr="00A87238">
              <w:rPr>
                <w:b/>
                <w:bCs/>
                <w:sz w:val="16"/>
                <w:szCs w:val="16"/>
              </w:rPr>
              <w:t>Бюджетна програма „Администрация”</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13 308,7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13 308,7</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13 298,7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13 298,7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0300.07.00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ind w:firstLineChars="100" w:firstLine="160"/>
              <w:rPr>
                <w:b/>
                <w:bCs/>
                <w:sz w:val="16"/>
                <w:szCs w:val="16"/>
              </w:rPr>
            </w:pPr>
            <w:r w:rsidRPr="00A87238">
              <w:rPr>
                <w:b/>
                <w:bCs/>
                <w:sz w:val="16"/>
                <w:szCs w:val="16"/>
              </w:rPr>
              <w:t>Други бюджетни програми</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30 284,3</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30 284,3</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28 784,3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28 784,3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1 500,0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1 500,0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sz w:val="16"/>
                <w:szCs w:val="16"/>
              </w:rPr>
            </w:pPr>
            <w:r w:rsidRPr="00A87238">
              <w:rPr>
                <w:sz w:val="16"/>
                <w:szCs w:val="16"/>
              </w:rPr>
              <w:t>0300.07.01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„Други дейности и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18 308,0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18 308,0</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17 208,0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17 208,0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1 100,0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1 100,0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sz w:val="16"/>
                <w:szCs w:val="16"/>
              </w:rPr>
            </w:pPr>
            <w:r w:rsidRPr="00A87238">
              <w:rPr>
                <w:sz w:val="16"/>
                <w:szCs w:val="16"/>
              </w:rPr>
              <w:t>0300.07.02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„Убежище и бежанци”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11 976,3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11 976,3</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11 576,3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11 576,3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400,0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36737E" w:rsidRDefault="0036737E" w:rsidP="00CD39DA">
      <w:pPr>
        <w:tabs>
          <w:tab w:val="left" w:pos="3114"/>
        </w:tabs>
      </w:pPr>
    </w:p>
    <w:p w:rsidR="00A87238" w:rsidRDefault="00A87238"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14742" w:type="dxa"/>
        <w:jc w:val="center"/>
        <w:tblLayout w:type="fixed"/>
        <w:tblCellMar>
          <w:left w:w="70" w:type="dxa"/>
          <w:right w:w="70" w:type="dxa"/>
        </w:tblCellMar>
        <w:tblLook w:val="04A0" w:firstRow="1" w:lastRow="0" w:firstColumn="1" w:lastColumn="0" w:noHBand="0" w:noVBand="1"/>
      </w:tblPr>
      <w:tblGrid>
        <w:gridCol w:w="993"/>
        <w:gridCol w:w="4394"/>
        <w:gridCol w:w="992"/>
        <w:gridCol w:w="992"/>
        <w:gridCol w:w="993"/>
        <w:gridCol w:w="1134"/>
        <w:gridCol w:w="850"/>
        <w:gridCol w:w="992"/>
        <w:gridCol w:w="1418"/>
        <w:gridCol w:w="1040"/>
        <w:gridCol w:w="944"/>
      </w:tblGrid>
      <w:tr w:rsidR="00147C53" w:rsidRPr="00147C53" w:rsidTr="00147C53">
        <w:trPr>
          <w:trHeight w:val="240"/>
          <w:jc w:val="center"/>
        </w:trPr>
        <w:tc>
          <w:tcPr>
            <w:tcW w:w="5387" w:type="dxa"/>
            <w:gridSpan w:val="2"/>
            <w:tcBorders>
              <w:top w:val="nil"/>
              <w:left w:val="nil"/>
              <w:bottom w:val="single" w:sz="4" w:space="0" w:color="auto"/>
              <w:right w:val="nil"/>
            </w:tcBorders>
            <w:shd w:val="clear" w:color="auto" w:fill="auto"/>
            <w:noWrap/>
            <w:vAlign w:val="bottom"/>
            <w:hideMark/>
          </w:tcPr>
          <w:p w:rsidR="00147C53" w:rsidRPr="00147C53" w:rsidRDefault="00147C53" w:rsidP="00147C53">
            <w:pPr>
              <w:rPr>
                <w:b/>
                <w:bCs/>
                <w:sz w:val="16"/>
                <w:szCs w:val="16"/>
              </w:rPr>
            </w:pPr>
            <w:r w:rsidRPr="00147C53">
              <w:rPr>
                <w:b/>
                <w:bCs/>
                <w:sz w:val="16"/>
                <w:szCs w:val="16"/>
              </w:rPr>
              <w:lastRenderedPageBreak/>
              <w:t>Описание на разходите</w:t>
            </w:r>
          </w:p>
        </w:tc>
        <w:tc>
          <w:tcPr>
            <w:tcW w:w="992" w:type="dxa"/>
            <w:tcBorders>
              <w:top w:val="nil"/>
              <w:left w:val="nil"/>
              <w:bottom w:val="single" w:sz="4" w:space="0" w:color="auto"/>
              <w:right w:val="nil"/>
            </w:tcBorders>
            <w:shd w:val="clear" w:color="auto" w:fill="auto"/>
            <w:noWrap/>
            <w:vAlign w:val="bottom"/>
            <w:hideMark/>
          </w:tcPr>
          <w:p w:rsidR="00147C53" w:rsidRPr="00147C53" w:rsidRDefault="00147C53" w:rsidP="00147C53">
            <w:pPr>
              <w:rPr>
                <w:b/>
                <w:bCs/>
                <w:sz w:val="16"/>
                <w:szCs w:val="16"/>
              </w:rPr>
            </w:pPr>
          </w:p>
        </w:tc>
        <w:tc>
          <w:tcPr>
            <w:tcW w:w="992"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993"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1134"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850"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992"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1418"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1040" w:type="dxa"/>
            <w:tcBorders>
              <w:top w:val="nil"/>
              <w:left w:val="nil"/>
              <w:bottom w:val="single" w:sz="4" w:space="0" w:color="auto"/>
              <w:right w:val="nil"/>
            </w:tcBorders>
            <w:shd w:val="clear" w:color="auto" w:fill="auto"/>
            <w:noWrap/>
            <w:vAlign w:val="bottom"/>
            <w:hideMark/>
          </w:tcPr>
          <w:p w:rsidR="00147C53" w:rsidRPr="00147C53" w:rsidRDefault="00147C53" w:rsidP="00147C53"/>
        </w:tc>
        <w:tc>
          <w:tcPr>
            <w:tcW w:w="944" w:type="dxa"/>
            <w:tcBorders>
              <w:top w:val="nil"/>
              <w:left w:val="nil"/>
              <w:bottom w:val="single" w:sz="4" w:space="0" w:color="auto"/>
              <w:right w:val="nil"/>
            </w:tcBorders>
            <w:shd w:val="clear" w:color="auto" w:fill="auto"/>
            <w:noWrap/>
            <w:vAlign w:val="bottom"/>
            <w:hideMark/>
          </w:tcPr>
          <w:p w:rsidR="00147C53" w:rsidRPr="00147C53" w:rsidRDefault="00147C53" w:rsidP="00147C53"/>
        </w:tc>
      </w:tr>
      <w:tr w:rsidR="00147C53" w:rsidRPr="00147C53" w:rsidTr="00147C53">
        <w:trPr>
          <w:trHeight w:val="42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Код*</w:t>
            </w:r>
          </w:p>
        </w:tc>
        <w:tc>
          <w:tcPr>
            <w:tcW w:w="439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ОБЛАСТИ НА ПОЛИТИКИ И БЮДЖЕТНИ ПРОГРАМИ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Консолидирани разходи</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Ведомствени разходи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Администрирани разходи</w:t>
            </w:r>
          </w:p>
        </w:tc>
      </w:tr>
      <w:tr w:rsidR="00147C53" w:rsidRPr="00147C53" w:rsidTr="00147C53">
        <w:trPr>
          <w:trHeight w:val="255"/>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(Проект за 2024 г.)</w:t>
            </w: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r>
      <w:tr w:rsidR="00147C53" w:rsidRPr="00147C53" w:rsidTr="00147C53">
        <w:trPr>
          <w:trHeight w:val="900"/>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 </w:t>
            </w:r>
          </w:p>
        </w:tc>
        <w:tc>
          <w:tcPr>
            <w:tcW w:w="439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администрирани</w:t>
            </w:r>
          </w:p>
        </w:tc>
        <w:tc>
          <w:tcPr>
            <w:tcW w:w="104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9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r>
      <w:tr w:rsidR="00147C53" w:rsidRPr="00147C53" w:rsidTr="00147C53">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b/>
                <w:bCs/>
                <w:sz w:val="16"/>
                <w:szCs w:val="16"/>
              </w:rPr>
            </w:pPr>
            <w:r w:rsidRPr="00147C53">
              <w:rPr>
                <w:b/>
                <w:bCs/>
                <w:sz w:val="16"/>
                <w:szCs w:val="16"/>
              </w:rPr>
              <w:t>0300.00.00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both"/>
              <w:rPr>
                <w:b/>
                <w:bCs/>
                <w:sz w:val="16"/>
                <w:szCs w:val="16"/>
              </w:rPr>
            </w:pPr>
            <w:r w:rsidRPr="00147C53">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230 198,2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158 445,3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71 752,9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117 707,4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106 211,5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11 495,9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112 490,8</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52 233,8</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60 257,0</w:t>
            </w:r>
          </w:p>
        </w:tc>
      </w:tr>
      <w:tr w:rsidR="00147C53" w:rsidRPr="00147C53" w:rsidTr="00147C53">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0300.01.00</w:t>
            </w:r>
          </w:p>
        </w:tc>
        <w:tc>
          <w:tcPr>
            <w:tcW w:w="439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19 526,2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19 485,9</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40,3</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18 086,2</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18 045,9</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40,3</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1 440,0</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1 440,0</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147C53">
        <w:trPr>
          <w:trHeight w:val="4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0300.01.01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10 732,7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10 732,7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10 732,7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10 732,7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147C53">
        <w:trPr>
          <w:trHeight w:val="4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0300.01.02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8 793,5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8 753,2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7 353,5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7 313,2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1 440,0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1 440,0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147C53">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0300.02.00</w:t>
            </w:r>
          </w:p>
        </w:tc>
        <w:tc>
          <w:tcPr>
            <w:tcW w:w="439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60 214,1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60 129,0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60 129,0</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60 129,0</w:t>
            </w:r>
          </w:p>
        </w:tc>
      </w:tr>
      <w:tr w:rsidR="00147C53" w:rsidRPr="00147C53" w:rsidTr="00147C53">
        <w:trPr>
          <w:trHeight w:val="4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0300.02.01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60 214,1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85,1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60 129,0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85,1</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60 129,0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60 129,0</w:t>
            </w:r>
          </w:p>
        </w:tc>
      </w:tr>
      <w:tr w:rsidR="00147C53" w:rsidRPr="00147C53" w:rsidTr="00155204">
        <w:trPr>
          <w:trHeight w:val="494"/>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0300.03.00</w:t>
            </w:r>
          </w:p>
        </w:tc>
        <w:tc>
          <w:tcPr>
            <w:tcW w:w="439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39 408,4</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38 784,3</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624,1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37 650,7</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37 154,6</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496,1</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1 757,7</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1 629,7</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128,0</w:t>
            </w:r>
          </w:p>
        </w:tc>
      </w:tr>
      <w:tr w:rsidR="00147C53" w:rsidRPr="00147C53" w:rsidTr="00CE2C04">
        <w:trPr>
          <w:trHeight w:val="26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0300.03.01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39 408,4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38 784,3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624,1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37 650,7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37 154,6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496,1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1 757,7</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1 629,7</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128,0</w:t>
            </w:r>
          </w:p>
        </w:tc>
      </w:tr>
      <w:tr w:rsidR="00147C53" w:rsidRPr="00147C53" w:rsidTr="008240ED">
        <w:trPr>
          <w:trHeight w:val="36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0300.04.00</w:t>
            </w:r>
          </w:p>
        </w:tc>
        <w:tc>
          <w:tcPr>
            <w:tcW w:w="4394"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49 036,0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49 036,0</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281,9</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281,9</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48 754,1</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48 754,1</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CE2C04">
        <w:trPr>
          <w:trHeight w:val="214"/>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0300.04.01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ind w:firstLineChars="100" w:firstLine="160"/>
              <w:rPr>
                <w:sz w:val="16"/>
                <w:szCs w:val="16"/>
              </w:rPr>
            </w:pPr>
            <w:r w:rsidRPr="00147C53">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49 036,0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49 036,0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281,9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281,9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48 754,1</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48 754,1</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8240ED">
        <w:trPr>
          <w:trHeight w:val="306"/>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0300.05.00</w:t>
            </w:r>
          </w:p>
        </w:tc>
        <w:tc>
          <w:tcPr>
            <w:tcW w:w="4394"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9 707,9</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9 282,9</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9 707,9</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9 282,9</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425,0</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CE2C04">
        <w:trPr>
          <w:trHeight w:val="2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0300.05.01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9 707,9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9 282,9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9 707,9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9 282,9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425,0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155204">
        <w:trPr>
          <w:trHeight w:val="238"/>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0300.06.00</w:t>
            </w:r>
          </w:p>
        </w:tc>
        <w:tc>
          <w:tcPr>
            <w:tcW w:w="439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ind w:firstLineChars="100" w:firstLine="160"/>
              <w:rPr>
                <w:b/>
                <w:bCs/>
                <w:sz w:val="16"/>
                <w:szCs w:val="16"/>
              </w:rPr>
            </w:pPr>
            <w:r w:rsidRPr="00147C53">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12 375,1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11 291,1</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1 084,0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12 365,1</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11 281,1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1 084,0</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10,0</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10,0</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155204">
        <w:trPr>
          <w:trHeight w:val="272"/>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0300.07.00</w:t>
            </w:r>
          </w:p>
        </w:tc>
        <w:tc>
          <w:tcPr>
            <w:tcW w:w="439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ind w:firstLineChars="100" w:firstLine="160"/>
              <w:rPr>
                <w:b/>
                <w:bCs/>
                <w:sz w:val="16"/>
                <w:szCs w:val="16"/>
              </w:rPr>
            </w:pPr>
            <w:r w:rsidRPr="00147C53">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39 930,5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30 480,0</w:t>
            </w:r>
          </w:p>
        </w:tc>
        <w:tc>
          <w:tcPr>
            <w:tcW w:w="993"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9 450,5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39 530,5</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30 080,0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9 450,5</w:t>
            </w:r>
          </w:p>
        </w:tc>
        <w:tc>
          <w:tcPr>
            <w:tcW w:w="1418"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400,0</w:t>
            </w:r>
          </w:p>
        </w:tc>
        <w:tc>
          <w:tcPr>
            <w:tcW w:w="104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400,0</w:t>
            </w:r>
          </w:p>
        </w:tc>
        <w:tc>
          <w:tcPr>
            <w:tcW w:w="94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161"/>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0300.07.01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27 933,3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18 762,8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9 170,5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27 933,3</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18 762,8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9 170,5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8240ED">
        <w:trPr>
          <w:trHeight w:val="143"/>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0300.07.02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11 997,2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11 717,2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11 597,2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11 317,2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400,0</w:t>
            </w:r>
          </w:p>
        </w:tc>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400,0</w:t>
            </w:r>
          </w:p>
        </w:tc>
        <w:tc>
          <w:tcPr>
            <w:tcW w:w="94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bl>
    <w:p w:rsidR="00886FE5" w:rsidRDefault="00886FE5" w:rsidP="00CD39DA">
      <w:pPr>
        <w:tabs>
          <w:tab w:val="left" w:pos="3114"/>
        </w:tabs>
      </w:pPr>
    </w:p>
    <w:p w:rsidR="00155204" w:rsidRDefault="00155204" w:rsidP="00CD39DA">
      <w:pPr>
        <w:tabs>
          <w:tab w:val="left" w:pos="3114"/>
        </w:tabs>
      </w:pPr>
    </w:p>
    <w:p w:rsidR="00CE2C04" w:rsidRDefault="00CE2C04" w:rsidP="00CD39DA">
      <w:pPr>
        <w:tabs>
          <w:tab w:val="left" w:pos="3114"/>
        </w:tabs>
      </w:pPr>
    </w:p>
    <w:p w:rsidR="00CE2C04" w:rsidRDefault="00CE2C04" w:rsidP="00CD39DA">
      <w:pPr>
        <w:tabs>
          <w:tab w:val="left" w:pos="3114"/>
        </w:tabs>
      </w:pPr>
    </w:p>
    <w:p w:rsidR="00CE2C04" w:rsidRDefault="00CE2C04" w:rsidP="00CD39DA">
      <w:pPr>
        <w:tabs>
          <w:tab w:val="left" w:pos="3114"/>
        </w:tabs>
      </w:pPr>
    </w:p>
    <w:p w:rsidR="00E54A42" w:rsidRDefault="00E54A42" w:rsidP="00CD39DA">
      <w:pPr>
        <w:tabs>
          <w:tab w:val="left" w:pos="3114"/>
        </w:tabs>
      </w:pPr>
    </w:p>
    <w:p w:rsidR="008240ED" w:rsidRDefault="008240ED" w:rsidP="00CD39DA">
      <w:pPr>
        <w:tabs>
          <w:tab w:val="left" w:pos="3114"/>
        </w:tabs>
      </w:pPr>
    </w:p>
    <w:p w:rsidR="008240ED" w:rsidRDefault="008240ED" w:rsidP="00CD39DA">
      <w:pPr>
        <w:tabs>
          <w:tab w:val="left" w:pos="3114"/>
        </w:tabs>
      </w:pPr>
    </w:p>
    <w:p w:rsidR="008240ED" w:rsidRDefault="008240ED" w:rsidP="00CD39DA">
      <w:pPr>
        <w:tabs>
          <w:tab w:val="left" w:pos="3114"/>
        </w:tabs>
      </w:pPr>
    </w:p>
    <w:p w:rsidR="002E50A7" w:rsidRDefault="002E50A7" w:rsidP="00CD39DA">
      <w:pPr>
        <w:tabs>
          <w:tab w:val="left" w:pos="3114"/>
        </w:tabs>
      </w:pPr>
    </w:p>
    <w:tbl>
      <w:tblPr>
        <w:tblW w:w="14460" w:type="dxa"/>
        <w:jc w:val="center"/>
        <w:tblLayout w:type="fixed"/>
        <w:tblCellMar>
          <w:left w:w="70" w:type="dxa"/>
          <w:right w:w="70" w:type="dxa"/>
        </w:tblCellMar>
        <w:tblLook w:val="04A0" w:firstRow="1" w:lastRow="0" w:firstColumn="1" w:lastColumn="0" w:noHBand="0" w:noVBand="1"/>
      </w:tblPr>
      <w:tblGrid>
        <w:gridCol w:w="993"/>
        <w:gridCol w:w="3969"/>
        <w:gridCol w:w="1134"/>
        <w:gridCol w:w="850"/>
        <w:gridCol w:w="1134"/>
        <w:gridCol w:w="1134"/>
        <w:gridCol w:w="851"/>
        <w:gridCol w:w="992"/>
        <w:gridCol w:w="1377"/>
        <w:gridCol w:w="830"/>
        <w:gridCol w:w="1196"/>
      </w:tblGrid>
      <w:tr w:rsidR="00147C53" w:rsidRPr="00147C53" w:rsidTr="00E54A42">
        <w:trPr>
          <w:trHeight w:val="240"/>
          <w:jc w:val="center"/>
        </w:trPr>
        <w:tc>
          <w:tcPr>
            <w:tcW w:w="4962" w:type="dxa"/>
            <w:gridSpan w:val="2"/>
            <w:tcBorders>
              <w:top w:val="nil"/>
              <w:left w:val="nil"/>
              <w:bottom w:val="single" w:sz="4" w:space="0" w:color="auto"/>
              <w:right w:val="nil"/>
            </w:tcBorders>
            <w:shd w:val="clear" w:color="auto" w:fill="auto"/>
            <w:noWrap/>
            <w:vAlign w:val="bottom"/>
            <w:hideMark/>
          </w:tcPr>
          <w:p w:rsidR="00147C53" w:rsidRPr="00147C53" w:rsidRDefault="00147C53" w:rsidP="00147C53">
            <w:pPr>
              <w:rPr>
                <w:b/>
                <w:bCs/>
                <w:sz w:val="16"/>
                <w:szCs w:val="16"/>
              </w:rPr>
            </w:pPr>
            <w:r w:rsidRPr="00147C53">
              <w:rPr>
                <w:b/>
                <w:bCs/>
                <w:sz w:val="16"/>
                <w:szCs w:val="16"/>
              </w:rPr>
              <w:lastRenderedPageBreak/>
              <w:t>Описание на разходите</w:t>
            </w:r>
          </w:p>
        </w:tc>
        <w:tc>
          <w:tcPr>
            <w:tcW w:w="1134" w:type="dxa"/>
            <w:tcBorders>
              <w:top w:val="nil"/>
              <w:left w:val="nil"/>
              <w:bottom w:val="single" w:sz="4" w:space="0" w:color="auto"/>
              <w:right w:val="nil"/>
            </w:tcBorders>
            <w:shd w:val="clear" w:color="auto" w:fill="auto"/>
            <w:hideMark/>
          </w:tcPr>
          <w:p w:rsidR="00147C53" w:rsidRPr="00147C53" w:rsidRDefault="00147C53" w:rsidP="00147C53">
            <w:pPr>
              <w:rPr>
                <w:b/>
                <w:bCs/>
                <w:sz w:val="16"/>
                <w:szCs w:val="16"/>
              </w:rPr>
            </w:pPr>
          </w:p>
        </w:tc>
        <w:tc>
          <w:tcPr>
            <w:tcW w:w="850"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1134"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1134"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851"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992"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1377"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830" w:type="dxa"/>
            <w:tcBorders>
              <w:top w:val="nil"/>
              <w:left w:val="nil"/>
              <w:bottom w:val="single" w:sz="4" w:space="0" w:color="auto"/>
              <w:right w:val="nil"/>
            </w:tcBorders>
            <w:shd w:val="clear" w:color="auto" w:fill="auto"/>
            <w:hideMark/>
          </w:tcPr>
          <w:p w:rsidR="00147C53" w:rsidRPr="00147C53" w:rsidRDefault="00147C53" w:rsidP="00147C53">
            <w:pPr>
              <w:jc w:val="right"/>
            </w:pPr>
          </w:p>
        </w:tc>
        <w:tc>
          <w:tcPr>
            <w:tcW w:w="1196" w:type="dxa"/>
            <w:tcBorders>
              <w:top w:val="nil"/>
              <w:left w:val="nil"/>
              <w:bottom w:val="single" w:sz="4" w:space="0" w:color="auto"/>
              <w:right w:val="nil"/>
            </w:tcBorders>
            <w:shd w:val="clear" w:color="auto" w:fill="auto"/>
            <w:hideMark/>
          </w:tcPr>
          <w:p w:rsidR="00147C53" w:rsidRPr="00147C53" w:rsidRDefault="00147C53" w:rsidP="00147C53">
            <w:pPr>
              <w:jc w:val="right"/>
            </w:pPr>
          </w:p>
        </w:tc>
      </w:tr>
      <w:tr w:rsidR="00147C53" w:rsidRPr="00147C53" w:rsidTr="00E54A42">
        <w:trPr>
          <w:trHeight w:val="42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Код*</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ОБЛАСТИ НА ПОЛИТИКИ И БЮДЖЕТНИ ПРОГРАМИ</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Консолидирани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Ведомствени разходи</w:t>
            </w: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Администрирани разходи</w:t>
            </w:r>
          </w:p>
        </w:tc>
      </w:tr>
      <w:tr w:rsidR="00147C53" w:rsidRPr="00147C53" w:rsidTr="00E54A42">
        <w:trPr>
          <w:trHeight w:val="24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(Прогноза за 2025 г.)</w:t>
            </w: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147C53" w:rsidRPr="00147C53" w:rsidRDefault="00147C53" w:rsidP="00147C53">
            <w:pPr>
              <w:rPr>
                <w:b/>
                <w:bCs/>
                <w:sz w:val="16"/>
                <w:szCs w:val="16"/>
              </w:rPr>
            </w:pPr>
          </w:p>
        </w:tc>
      </w:tr>
      <w:tr w:rsidR="00147C53" w:rsidRPr="00147C53" w:rsidTr="00E54A42">
        <w:trPr>
          <w:trHeight w:val="112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 </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(в хил. лв.)</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c>
          <w:tcPr>
            <w:tcW w:w="137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sz w:val="16"/>
                <w:szCs w:val="16"/>
              </w:rPr>
            </w:pPr>
            <w:r w:rsidRPr="00147C53">
              <w:rPr>
                <w:sz w:val="16"/>
                <w:szCs w:val="16"/>
              </w:rPr>
              <w:t>Общо администрирани</w:t>
            </w:r>
          </w:p>
        </w:tc>
        <w:tc>
          <w:tcPr>
            <w:tcW w:w="83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бюджета на ПРБ</w:t>
            </w:r>
          </w:p>
        </w:tc>
        <w:tc>
          <w:tcPr>
            <w:tcW w:w="119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i/>
                <w:iCs/>
                <w:sz w:val="16"/>
                <w:szCs w:val="16"/>
              </w:rPr>
            </w:pPr>
            <w:r w:rsidRPr="00147C53">
              <w:rPr>
                <w:i/>
                <w:iCs/>
                <w:sz w:val="16"/>
                <w:szCs w:val="16"/>
              </w:rPr>
              <w:t>По други бюджети и сметки за средства от ЕС</w:t>
            </w:r>
          </w:p>
        </w:tc>
      </w:tr>
      <w:tr w:rsidR="00147C53" w:rsidRPr="00147C53" w:rsidTr="00E54A42">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b/>
                <w:bCs/>
                <w:sz w:val="16"/>
                <w:szCs w:val="16"/>
              </w:rPr>
            </w:pPr>
            <w:r w:rsidRPr="00147C53">
              <w:rPr>
                <w:b/>
                <w:bCs/>
                <w:sz w:val="16"/>
                <w:szCs w:val="16"/>
              </w:rPr>
              <w:t>0300.00.00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both"/>
              <w:rPr>
                <w:b/>
                <w:bCs/>
                <w:sz w:val="16"/>
                <w:szCs w:val="16"/>
              </w:rPr>
            </w:pPr>
            <w:r w:rsidRPr="00147C53">
              <w:rPr>
                <w:b/>
                <w:bCs/>
                <w:sz w:val="16"/>
                <w:szCs w:val="16"/>
              </w:rPr>
              <w:t xml:space="preserve">Общо разходи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193 543,9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160 041,5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33 502,4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110 480,1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107 807,7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2 672,4</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83 063,8</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52 233,8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30 830,0</w:t>
            </w:r>
          </w:p>
        </w:tc>
      </w:tr>
      <w:tr w:rsidR="00147C53" w:rsidRPr="00147C53" w:rsidTr="00E54A42">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0300.01.00</w:t>
            </w:r>
          </w:p>
        </w:tc>
        <w:tc>
          <w:tcPr>
            <w:tcW w:w="3969"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Област „Осигуряване дейността и организацията на работата на Министерския съвет”</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19 417,7</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19 417,7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17 977,7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17 977,7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1 440,0</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1 440,0</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4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0300.01.01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„Министерски съвет и организация на дейността му”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10 732,7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10 732,7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10 732,7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10 732,7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E54A42">
        <w:trPr>
          <w:trHeight w:val="4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0300.01.02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„Координация и мониторинг на хоризонтални политики”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8 685,0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8 685,0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7 245,0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7 245,0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1 440,0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1 440,0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E54A42">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0300.02.00</w:t>
            </w:r>
          </w:p>
        </w:tc>
        <w:tc>
          <w:tcPr>
            <w:tcW w:w="3969"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Политика в областта на управлението на средствата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30 859,1</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30 774,0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30 774,0</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30 774,0</w:t>
            </w:r>
          </w:p>
        </w:tc>
      </w:tr>
      <w:tr w:rsidR="00147C53" w:rsidRPr="00147C53" w:rsidTr="00E54A42">
        <w:trPr>
          <w:trHeight w:val="5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0300.02.01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„Координация при управление на средствата от ЕС”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30 859,1</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30 774,0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85,1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30 774,0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30 774,0</w:t>
            </w:r>
          </w:p>
        </w:tc>
      </w:tr>
      <w:tr w:rsidR="00147C53" w:rsidRPr="00147C53" w:rsidTr="00E54A42">
        <w:trPr>
          <w:trHeight w:val="64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0300.03.00</w:t>
            </w:r>
          </w:p>
        </w:tc>
        <w:tc>
          <w:tcPr>
            <w:tcW w:w="3969"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rPr>
                <w:b/>
                <w:bCs/>
                <w:sz w:val="16"/>
                <w:szCs w:val="16"/>
              </w:rPr>
            </w:pPr>
            <w:r w:rsidRPr="00147C53">
              <w:rPr>
                <w:b/>
                <w:bCs/>
                <w:sz w:val="16"/>
                <w:szCs w:val="16"/>
              </w:rPr>
              <w:t>Политика в областта на осъществяването на държавните функции на територията на областите в България</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39 706,6</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39 182,7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523,9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38 020,9</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37 553,0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467,9</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1 685,7</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1 629,7</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56,0</w:t>
            </w:r>
          </w:p>
        </w:tc>
      </w:tr>
      <w:tr w:rsidR="00147C53" w:rsidRPr="00147C53" w:rsidTr="00E54A42">
        <w:trPr>
          <w:trHeight w:val="4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0300.03.01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„Осъществяване на държавната политика на областно ниво”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39 706,6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39 182,7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523,9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38 020,9</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37 553,0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467,9</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1 685,7</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1 629,7</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56,0</w:t>
            </w:r>
          </w:p>
        </w:tc>
      </w:tr>
      <w:tr w:rsidR="00147C53" w:rsidRPr="00147C53" w:rsidTr="00E54A42">
        <w:trPr>
          <w:trHeight w:val="284"/>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0300.04.00</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Политика в областта на правото на вероизповедание</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49 036,0</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49 036,0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281,9</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281,9</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48 754,1</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48 754,1</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248"/>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0300.04.01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ind w:firstLineChars="100" w:firstLine="160"/>
              <w:rPr>
                <w:sz w:val="16"/>
                <w:szCs w:val="16"/>
              </w:rPr>
            </w:pPr>
            <w:r w:rsidRPr="00147C53">
              <w:rPr>
                <w:sz w:val="16"/>
                <w:szCs w:val="16"/>
              </w:rPr>
              <w:t>Бюджетна програма „Вероизповедания”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49 036,0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49 036,0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281,9</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281,9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48 754,1</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48 754,1</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E54A42">
        <w:trPr>
          <w:trHeight w:val="22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0300.05.00</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Политика в областта на архивното дело</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9 792,3</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9 367,3</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9 792,3</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9 367,3</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425,0</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0300.05.01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„Национален архивен фонд”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9 792,3</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9 367,3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9 792,3</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9 367,3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425,0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E54A42">
        <w:trPr>
          <w:trHeight w:val="294"/>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0300.06.00</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Бюджетна програма „Администрация”</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12 399,2</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11 881,2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518,0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12 389,2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11 871,2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518,0</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10,0</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10,0</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255"/>
          <w:jc w:val="center"/>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47C53" w:rsidRPr="00147C53" w:rsidRDefault="00147C53" w:rsidP="00147C53">
            <w:pPr>
              <w:jc w:val="center"/>
              <w:rPr>
                <w:b/>
                <w:bCs/>
                <w:sz w:val="16"/>
                <w:szCs w:val="16"/>
              </w:rPr>
            </w:pPr>
            <w:r w:rsidRPr="00147C53">
              <w:rPr>
                <w:b/>
                <w:bCs/>
                <w:sz w:val="16"/>
                <w:szCs w:val="16"/>
              </w:rPr>
              <w:t>0300.07.00</w:t>
            </w:r>
          </w:p>
        </w:tc>
        <w:tc>
          <w:tcPr>
            <w:tcW w:w="3969"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47C53" w:rsidRPr="00147C53" w:rsidRDefault="00147C53" w:rsidP="00147C53">
            <w:pPr>
              <w:rPr>
                <w:b/>
                <w:bCs/>
                <w:sz w:val="16"/>
                <w:szCs w:val="16"/>
              </w:rPr>
            </w:pPr>
            <w:r w:rsidRPr="00147C53">
              <w:rPr>
                <w:b/>
                <w:bCs/>
                <w:sz w:val="16"/>
                <w:szCs w:val="16"/>
              </w:rPr>
              <w:t>Други бюджетни програми</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32 333,0</w:t>
            </w:r>
          </w:p>
        </w:tc>
        <w:tc>
          <w:tcPr>
            <w:tcW w:w="85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31 071,5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1 261,5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31 933,0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30 671,5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1 261,5</w:t>
            </w:r>
          </w:p>
        </w:tc>
        <w:tc>
          <w:tcPr>
            <w:tcW w:w="1377"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400,0</w:t>
            </w:r>
          </w:p>
        </w:tc>
        <w:tc>
          <w:tcPr>
            <w:tcW w:w="830"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400,0</w:t>
            </w:r>
          </w:p>
        </w:tc>
        <w:tc>
          <w:tcPr>
            <w:tcW w:w="1196" w:type="dxa"/>
            <w:tcBorders>
              <w:top w:val="single" w:sz="4" w:space="0" w:color="auto"/>
              <w:left w:val="single" w:sz="4" w:space="0" w:color="auto"/>
              <w:bottom w:val="single" w:sz="4" w:space="0" w:color="auto"/>
              <w:right w:val="single" w:sz="4" w:space="0" w:color="auto"/>
            </w:tcBorders>
            <w:shd w:val="clear" w:color="000000" w:fill="FFCC99"/>
            <w:hideMark/>
          </w:tcPr>
          <w:p w:rsidR="00147C53" w:rsidRPr="00147C53" w:rsidRDefault="00147C53" w:rsidP="00147C53">
            <w:pPr>
              <w:jc w:val="right"/>
              <w:rPr>
                <w:b/>
                <w:bCs/>
                <w:sz w:val="16"/>
                <w:szCs w:val="16"/>
              </w:rPr>
            </w:pPr>
            <w:r w:rsidRPr="00147C53">
              <w:rPr>
                <w:b/>
                <w:bCs/>
                <w:sz w:val="16"/>
                <w:szCs w:val="16"/>
              </w:rPr>
              <w:t>0,0</w:t>
            </w:r>
          </w:p>
        </w:tc>
      </w:tr>
      <w:tr w:rsidR="00147C53" w:rsidRPr="00147C53" w:rsidTr="00E54A42">
        <w:trPr>
          <w:trHeight w:val="28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0300.07.01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„Други дейности и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20 323,8</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19 342,3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981,5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20 323,8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19 342,3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981,5</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0,0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r w:rsidR="00147C53" w:rsidRPr="00147C53" w:rsidTr="00E54A42">
        <w:trPr>
          <w:trHeight w:val="28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53" w:rsidRPr="00147C53" w:rsidRDefault="00147C53" w:rsidP="00147C53">
            <w:pPr>
              <w:jc w:val="center"/>
              <w:rPr>
                <w:sz w:val="16"/>
                <w:szCs w:val="16"/>
              </w:rPr>
            </w:pPr>
            <w:r w:rsidRPr="00147C53">
              <w:rPr>
                <w:sz w:val="16"/>
                <w:szCs w:val="16"/>
              </w:rPr>
              <w:t>0300.07.02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ind w:firstLineChars="100" w:firstLine="160"/>
              <w:rPr>
                <w:sz w:val="16"/>
                <w:szCs w:val="16"/>
              </w:rPr>
            </w:pPr>
            <w:r w:rsidRPr="00147C53">
              <w:rPr>
                <w:sz w:val="16"/>
                <w:szCs w:val="16"/>
              </w:rPr>
              <w:t>Бюджетна програма „Убежище и бежанци”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12 009,2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11 729,2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11 609,2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11 329,2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280,0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47C53" w:rsidRPr="00147C53" w:rsidRDefault="00147C53" w:rsidP="00147C53">
            <w:pPr>
              <w:jc w:val="right"/>
              <w:rPr>
                <w:b/>
                <w:bCs/>
                <w:sz w:val="16"/>
                <w:szCs w:val="16"/>
              </w:rPr>
            </w:pPr>
            <w:r w:rsidRPr="00147C53">
              <w:rPr>
                <w:b/>
                <w:bCs/>
                <w:sz w:val="16"/>
                <w:szCs w:val="16"/>
              </w:rPr>
              <w:t>400,0</w:t>
            </w:r>
          </w:p>
        </w:tc>
        <w:tc>
          <w:tcPr>
            <w:tcW w:w="830"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400,0</w:t>
            </w:r>
          </w:p>
        </w:tc>
        <w:tc>
          <w:tcPr>
            <w:tcW w:w="1196" w:type="dxa"/>
            <w:tcBorders>
              <w:top w:val="single" w:sz="4" w:space="0" w:color="auto"/>
              <w:left w:val="single" w:sz="4" w:space="0" w:color="auto"/>
              <w:bottom w:val="single" w:sz="4" w:space="0" w:color="auto"/>
              <w:right w:val="single" w:sz="4" w:space="0" w:color="auto"/>
            </w:tcBorders>
            <w:shd w:val="clear" w:color="000000" w:fill="FFFFFF"/>
            <w:hideMark/>
          </w:tcPr>
          <w:p w:rsidR="00147C53" w:rsidRPr="00147C53" w:rsidRDefault="00147C53" w:rsidP="00147C53">
            <w:pPr>
              <w:jc w:val="right"/>
              <w:rPr>
                <w:sz w:val="16"/>
                <w:szCs w:val="16"/>
              </w:rPr>
            </w:pPr>
            <w:r w:rsidRPr="00147C53">
              <w:rPr>
                <w:sz w:val="16"/>
                <w:szCs w:val="16"/>
              </w:rPr>
              <w:t>0,0</w:t>
            </w:r>
          </w:p>
        </w:tc>
      </w:tr>
    </w:tbl>
    <w:p w:rsidR="002E50A7" w:rsidRDefault="002E50A7" w:rsidP="00CD39DA">
      <w:pPr>
        <w:tabs>
          <w:tab w:val="left" w:pos="3114"/>
        </w:tabs>
      </w:pPr>
    </w:p>
    <w:p w:rsidR="002E50A7" w:rsidRDefault="002E50A7" w:rsidP="00CD39DA">
      <w:pPr>
        <w:tabs>
          <w:tab w:val="left" w:pos="3114"/>
        </w:tabs>
      </w:pPr>
    </w:p>
    <w:p w:rsidR="002E50A7" w:rsidRDefault="002E50A7" w:rsidP="00CD39DA">
      <w:pPr>
        <w:tabs>
          <w:tab w:val="left" w:pos="3114"/>
        </w:tabs>
      </w:pPr>
    </w:p>
    <w:p w:rsidR="00124358" w:rsidRDefault="00124358" w:rsidP="00CD39DA">
      <w:pPr>
        <w:tabs>
          <w:tab w:val="left" w:pos="3114"/>
        </w:tabs>
      </w:pPr>
    </w:p>
    <w:p w:rsidR="004B7F63" w:rsidRDefault="004B7F63" w:rsidP="00CD39DA">
      <w:pPr>
        <w:tabs>
          <w:tab w:val="left" w:pos="3114"/>
        </w:tabs>
      </w:pPr>
    </w:p>
    <w:p w:rsidR="00D00892" w:rsidRDefault="00D00892" w:rsidP="00CD39DA">
      <w:pPr>
        <w:tabs>
          <w:tab w:val="left" w:pos="3114"/>
        </w:tabs>
      </w:pPr>
    </w:p>
    <w:p w:rsidR="00D00892" w:rsidRDefault="00D00892" w:rsidP="00CD39DA">
      <w:pPr>
        <w:tabs>
          <w:tab w:val="left" w:pos="3114"/>
        </w:tabs>
      </w:pPr>
    </w:p>
    <w:tbl>
      <w:tblPr>
        <w:tblW w:w="13892" w:type="dxa"/>
        <w:jc w:val="center"/>
        <w:tblLayout w:type="fixed"/>
        <w:tblCellMar>
          <w:left w:w="70" w:type="dxa"/>
          <w:right w:w="70" w:type="dxa"/>
        </w:tblCellMar>
        <w:tblLook w:val="04A0" w:firstRow="1" w:lastRow="0" w:firstColumn="1" w:lastColumn="0" w:noHBand="0" w:noVBand="1"/>
      </w:tblPr>
      <w:tblGrid>
        <w:gridCol w:w="965"/>
        <w:gridCol w:w="3571"/>
        <w:gridCol w:w="1134"/>
        <w:gridCol w:w="851"/>
        <w:gridCol w:w="992"/>
        <w:gridCol w:w="1134"/>
        <w:gridCol w:w="851"/>
        <w:gridCol w:w="1059"/>
        <w:gridCol w:w="1350"/>
        <w:gridCol w:w="851"/>
        <w:gridCol w:w="1134"/>
      </w:tblGrid>
      <w:tr w:rsidR="00937AD0" w:rsidRPr="00937AD0" w:rsidTr="00937AD0">
        <w:trPr>
          <w:trHeight w:val="420"/>
          <w:jc w:val="center"/>
        </w:trPr>
        <w:tc>
          <w:tcPr>
            <w:tcW w:w="4536" w:type="dxa"/>
            <w:gridSpan w:val="2"/>
            <w:tcBorders>
              <w:top w:val="nil"/>
              <w:left w:val="nil"/>
              <w:bottom w:val="single" w:sz="4" w:space="0" w:color="auto"/>
              <w:right w:val="nil"/>
            </w:tcBorders>
            <w:shd w:val="clear" w:color="auto" w:fill="auto"/>
            <w:noWrap/>
            <w:vAlign w:val="bottom"/>
            <w:hideMark/>
          </w:tcPr>
          <w:p w:rsidR="00937AD0" w:rsidRPr="00937AD0" w:rsidRDefault="00937AD0" w:rsidP="00937AD0">
            <w:pPr>
              <w:rPr>
                <w:sz w:val="16"/>
                <w:szCs w:val="16"/>
              </w:rPr>
            </w:pPr>
            <w:r w:rsidRPr="00937AD0">
              <w:rPr>
                <w:sz w:val="16"/>
                <w:szCs w:val="16"/>
              </w:rPr>
              <w:lastRenderedPageBreak/>
              <w:t>Описание на разходите</w:t>
            </w:r>
          </w:p>
        </w:tc>
        <w:tc>
          <w:tcPr>
            <w:tcW w:w="1134" w:type="dxa"/>
            <w:tcBorders>
              <w:top w:val="nil"/>
              <w:left w:val="nil"/>
              <w:bottom w:val="single" w:sz="4" w:space="0" w:color="auto"/>
              <w:right w:val="nil"/>
            </w:tcBorders>
            <w:shd w:val="clear" w:color="auto" w:fill="auto"/>
            <w:noWrap/>
            <w:vAlign w:val="bottom"/>
            <w:hideMark/>
          </w:tcPr>
          <w:p w:rsidR="00937AD0" w:rsidRPr="00937AD0" w:rsidRDefault="00937AD0" w:rsidP="00937AD0">
            <w:pPr>
              <w:rPr>
                <w:sz w:val="16"/>
                <w:szCs w:val="16"/>
              </w:rPr>
            </w:pPr>
          </w:p>
        </w:tc>
        <w:tc>
          <w:tcPr>
            <w:tcW w:w="851"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992"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1134"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851"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1059"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1350"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851" w:type="dxa"/>
            <w:tcBorders>
              <w:top w:val="nil"/>
              <w:left w:val="nil"/>
              <w:bottom w:val="single" w:sz="4" w:space="0" w:color="auto"/>
              <w:right w:val="nil"/>
            </w:tcBorders>
            <w:shd w:val="clear" w:color="auto" w:fill="auto"/>
            <w:noWrap/>
            <w:vAlign w:val="bottom"/>
            <w:hideMark/>
          </w:tcPr>
          <w:p w:rsidR="00937AD0" w:rsidRPr="00937AD0" w:rsidRDefault="00937AD0" w:rsidP="00937AD0"/>
        </w:tc>
        <w:tc>
          <w:tcPr>
            <w:tcW w:w="1134" w:type="dxa"/>
            <w:tcBorders>
              <w:top w:val="nil"/>
              <w:left w:val="nil"/>
              <w:bottom w:val="single" w:sz="4" w:space="0" w:color="auto"/>
              <w:right w:val="nil"/>
            </w:tcBorders>
            <w:shd w:val="clear" w:color="auto" w:fill="auto"/>
            <w:noWrap/>
            <w:vAlign w:val="bottom"/>
            <w:hideMark/>
          </w:tcPr>
          <w:p w:rsidR="00937AD0" w:rsidRPr="00937AD0" w:rsidRDefault="00937AD0" w:rsidP="00937AD0"/>
        </w:tc>
      </w:tr>
      <w:tr w:rsidR="00937AD0" w:rsidRPr="00937AD0" w:rsidTr="00937AD0">
        <w:trPr>
          <w:trHeight w:val="420"/>
          <w:jc w:val="center"/>
        </w:trPr>
        <w:tc>
          <w:tcPr>
            <w:tcW w:w="96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Код*</w:t>
            </w:r>
          </w:p>
        </w:tc>
        <w:tc>
          <w:tcPr>
            <w:tcW w:w="35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ОБЛАСТИ НА ПОЛИТИКИ И БЮДЖЕТНИ ПРОГРАМИ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Консолидирани разходи</w:t>
            </w:r>
          </w:p>
        </w:tc>
        <w:tc>
          <w:tcPr>
            <w:tcW w:w="30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Ведомствени разходи</w:t>
            </w:r>
          </w:p>
        </w:tc>
        <w:tc>
          <w:tcPr>
            <w:tcW w:w="3335"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Администрирани разходи</w:t>
            </w:r>
          </w:p>
        </w:tc>
      </w:tr>
      <w:tr w:rsidR="00937AD0" w:rsidRPr="00937AD0" w:rsidTr="00937AD0">
        <w:trPr>
          <w:trHeight w:val="22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rsidR="00937AD0" w:rsidRPr="00937AD0" w:rsidRDefault="00937AD0" w:rsidP="00937AD0">
            <w:pPr>
              <w:rPr>
                <w:b/>
                <w:bCs/>
                <w:sz w:val="16"/>
                <w:szCs w:val="16"/>
              </w:rPr>
            </w:pPr>
          </w:p>
        </w:tc>
        <w:tc>
          <w:tcPr>
            <w:tcW w:w="35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(Прогноза за 2026 г.)</w:t>
            </w: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937AD0" w:rsidRPr="00937AD0" w:rsidRDefault="00937AD0" w:rsidP="00937AD0">
            <w:pPr>
              <w:rPr>
                <w:b/>
                <w:bCs/>
                <w:sz w:val="16"/>
                <w:szCs w:val="16"/>
              </w:rPr>
            </w:pPr>
          </w:p>
        </w:tc>
        <w:tc>
          <w:tcPr>
            <w:tcW w:w="3044" w:type="dxa"/>
            <w:gridSpan w:val="3"/>
            <w:vMerge/>
            <w:tcBorders>
              <w:top w:val="single" w:sz="4" w:space="0" w:color="auto"/>
              <w:left w:val="single" w:sz="4" w:space="0" w:color="auto"/>
              <w:bottom w:val="single" w:sz="4" w:space="0" w:color="auto"/>
              <w:right w:val="single" w:sz="4" w:space="0" w:color="auto"/>
            </w:tcBorders>
            <w:vAlign w:val="center"/>
            <w:hideMark/>
          </w:tcPr>
          <w:p w:rsidR="00937AD0" w:rsidRPr="00937AD0" w:rsidRDefault="00937AD0" w:rsidP="00937AD0">
            <w:pPr>
              <w:rPr>
                <w:b/>
                <w:bCs/>
                <w:sz w:val="16"/>
                <w:szCs w:val="16"/>
              </w:rPr>
            </w:pPr>
          </w:p>
        </w:tc>
        <w:tc>
          <w:tcPr>
            <w:tcW w:w="3335" w:type="dxa"/>
            <w:gridSpan w:val="3"/>
            <w:vMerge/>
            <w:tcBorders>
              <w:top w:val="single" w:sz="4" w:space="0" w:color="auto"/>
              <w:left w:val="single" w:sz="4" w:space="0" w:color="auto"/>
              <w:bottom w:val="single" w:sz="4" w:space="0" w:color="auto"/>
              <w:right w:val="single" w:sz="4" w:space="0" w:color="auto"/>
            </w:tcBorders>
            <w:vAlign w:val="center"/>
            <w:hideMark/>
          </w:tcPr>
          <w:p w:rsidR="00937AD0" w:rsidRPr="00937AD0" w:rsidRDefault="00937AD0" w:rsidP="00937AD0">
            <w:pPr>
              <w:rPr>
                <w:b/>
                <w:bCs/>
                <w:sz w:val="16"/>
                <w:szCs w:val="16"/>
              </w:rPr>
            </w:pPr>
          </w:p>
        </w:tc>
      </w:tr>
      <w:tr w:rsidR="00937AD0" w:rsidRPr="00937AD0" w:rsidTr="00937AD0">
        <w:trPr>
          <w:trHeight w:val="1140"/>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 </w:t>
            </w:r>
          </w:p>
        </w:tc>
        <w:tc>
          <w:tcPr>
            <w:tcW w:w="35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(в хил. лв.)</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sz w:val="16"/>
                <w:szCs w:val="16"/>
              </w:rPr>
            </w:pPr>
            <w:r w:rsidRPr="00937AD0">
              <w:rPr>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sz w:val="16"/>
                <w:szCs w:val="16"/>
              </w:rPr>
            </w:pPr>
            <w:r w:rsidRPr="00937AD0">
              <w:rPr>
                <w:sz w:val="16"/>
                <w:szCs w:val="16"/>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бюджета на ПРБ</w:t>
            </w:r>
          </w:p>
        </w:tc>
        <w:tc>
          <w:tcPr>
            <w:tcW w:w="10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други бюджети и сметки за средства от ЕС</w:t>
            </w:r>
          </w:p>
        </w:tc>
        <w:tc>
          <w:tcPr>
            <w:tcW w:w="13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sz w:val="16"/>
                <w:szCs w:val="16"/>
              </w:rPr>
            </w:pPr>
            <w:r w:rsidRPr="00937AD0">
              <w:rPr>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i/>
                <w:iCs/>
                <w:sz w:val="16"/>
                <w:szCs w:val="16"/>
              </w:rPr>
            </w:pPr>
            <w:r w:rsidRPr="00937AD0">
              <w:rPr>
                <w:i/>
                <w:iCs/>
                <w:sz w:val="16"/>
                <w:szCs w:val="16"/>
              </w:rPr>
              <w:t>По други бюджети и сметки за средства от ЕС</w:t>
            </w:r>
          </w:p>
        </w:tc>
      </w:tr>
      <w:tr w:rsidR="00937AD0" w:rsidRPr="00937AD0" w:rsidTr="00937AD0">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b/>
                <w:bCs/>
                <w:sz w:val="16"/>
                <w:szCs w:val="16"/>
              </w:rPr>
            </w:pPr>
            <w:r w:rsidRPr="00937AD0">
              <w:rPr>
                <w:b/>
                <w:bCs/>
                <w:sz w:val="16"/>
                <w:szCs w:val="16"/>
              </w:rPr>
              <w:t>0300.00.00</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both"/>
              <w:rPr>
                <w:b/>
                <w:bCs/>
                <w:sz w:val="16"/>
                <w:szCs w:val="16"/>
              </w:rPr>
            </w:pPr>
            <w:r w:rsidRPr="00937AD0">
              <w:rPr>
                <w:b/>
                <w:bCs/>
                <w:sz w:val="16"/>
                <w:szCs w:val="16"/>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202 632,6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161 401,6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41 231,0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111 791,8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109 167,8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2 624,0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90 840,8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52 233,8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38 607,0</w:t>
            </w:r>
          </w:p>
        </w:tc>
      </w:tr>
      <w:tr w:rsidR="00937AD0" w:rsidRPr="00937AD0" w:rsidTr="00937AD0">
        <w:trPr>
          <w:trHeight w:val="435"/>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0300.01.00</w:t>
            </w:r>
          </w:p>
        </w:tc>
        <w:tc>
          <w:tcPr>
            <w:tcW w:w="357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rPr>
                <w:b/>
                <w:bCs/>
                <w:sz w:val="16"/>
                <w:szCs w:val="16"/>
              </w:rPr>
            </w:pPr>
            <w:r w:rsidRPr="00937AD0">
              <w:rPr>
                <w:b/>
                <w:bCs/>
                <w:sz w:val="16"/>
                <w:szCs w:val="16"/>
              </w:rPr>
              <w:t>Област „Осигуряване дейността и организацията на работата на Министерския съвет”</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19 417,7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19 417,7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17 977,7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17 977,7</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1 440,0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1 440,0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r>
      <w:tr w:rsidR="00937AD0" w:rsidRPr="00937AD0" w:rsidTr="00937AD0">
        <w:trPr>
          <w:trHeight w:val="46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0300.01.01</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„Министерски съвет и организация на дейността му”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10 732,7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10 732,7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10 732,7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10 732,7</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r w:rsidR="00937AD0" w:rsidRPr="00937AD0" w:rsidTr="00937AD0">
        <w:trPr>
          <w:trHeight w:val="46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0300.01.02</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„Координация и мониторинг на хоризонтални политики”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8 685,0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8 685,0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7 245,0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7 245,0</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1 440,0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1 440,0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r w:rsidR="00937AD0" w:rsidRPr="00937AD0" w:rsidTr="00937AD0">
        <w:trPr>
          <w:trHeight w:val="435"/>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0300.02.00</w:t>
            </w:r>
          </w:p>
        </w:tc>
        <w:tc>
          <w:tcPr>
            <w:tcW w:w="357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rPr>
                <w:b/>
                <w:bCs/>
                <w:sz w:val="16"/>
                <w:szCs w:val="16"/>
              </w:rPr>
            </w:pPr>
            <w:r w:rsidRPr="00937AD0">
              <w:rPr>
                <w:b/>
                <w:bCs/>
                <w:sz w:val="16"/>
                <w:szCs w:val="16"/>
              </w:rPr>
              <w:t>Политика в областта на управлението на средствата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36 985,1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36 900,0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85,1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85,1</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36 900,0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36 900,0</w:t>
            </w:r>
          </w:p>
        </w:tc>
      </w:tr>
      <w:tr w:rsidR="00937AD0" w:rsidRPr="00937AD0" w:rsidTr="00937AD0">
        <w:trPr>
          <w:trHeight w:val="46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0300.02.01</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„Координация при управление на средствата от ЕС”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36 985,1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36 900,0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85,1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85,1</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36 900,0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36 900,0</w:t>
            </w:r>
          </w:p>
        </w:tc>
      </w:tr>
      <w:tr w:rsidR="00937AD0" w:rsidRPr="00937AD0" w:rsidTr="00937AD0">
        <w:trPr>
          <w:trHeight w:val="645"/>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0300.03.00</w:t>
            </w:r>
          </w:p>
        </w:tc>
        <w:tc>
          <w:tcPr>
            <w:tcW w:w="357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rPr>
                <w:b/>
                <w:bCs/>
                <w:sz w:val="16"/>
                <w:szCs w:val="16"/>
              </w:rPr>
            </w:pPr>
            <w:r w:rsidRPr="00937AD0">
              <w:rPr>
                <w:b/>
                <w:bCs/>
                <w:sz w:val="16"/>
                <w:szCs w:val="16"/>
              </w:rPr>
              <w:t>Политика в областта на осъществяването на държавните функции на територията на областите в България</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41 762,7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39 566,2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2 196,5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38 426,0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37 936,5</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489,5</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3 336,7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1 629,7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1 707,0</w:t>
            </w:r>
          </w:p>
        </w:tc>
      </w:tr>
      <w:tr w:rsidR="00937AD0" w:rsidRPr="00937AD0" w:rsidTr="00464CF3">
        <w:trPr>
          <w:trHeight w:val="36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0300.03.01</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„Осъществяване на държавната политика на областно ниво”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41 762,7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39 566,2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2 196,5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38 426,0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37 936,5</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489,5</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3 336,7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1 629,7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1 707,0</w:t>
            </w:r>
          </w:p>
        </w:tc>
      </w:tr>
      <w:tr w:rsidR="00937AD0" w:rsidRPr="00937AD0" w:rsidTr="00464CF3">
        <w:trPr>
          <w:trHeight w:val="271"/>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0300.04.00</w:t>
            </w:r>
          </w:p>
        </w:tc>
        <w:tc>
          <w:tcPr>
            <w:tcW w:w="35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937AD0" w:rsidRPr="00937AD0" w:rsidRDefault="00937AD0" w:rsidP="00937AD0">
            <w:pPr>
              <w:rPr>
                <w:b/>
                <w:bCs/>
                <w:sz w:val="16"/>
                <w:szCs w:val="16"/>
              </w:rPr>
            </w:pPr>
            <w:r w:rsidRPr="00937AD0">
              <w:rPr>
                <w:b/>
                <w:bCs/>
                <w:sz w:val="16"/>
                <w:szCs w:val="16"/>
              </w:rPr>
              <w:t>Политика в областта на правото на вероизповедание</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49 036,0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49 036,0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281,9</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281,9</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48 754,1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48 754,1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r>
      <w:tr w:rsidR="00937AD0" w:rsidRPr="00937AD0" w:rsidTr="00464CF3">
        <w:trPr>
          <w:trHeight w:val="178"/>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0300.04.01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ind w:firstLineChars="100" w:firstLine="160"/>
              <w:rPr>
                <w:sz w:val="16"/>
                <w:szCs w:val="16"/>
              </w:rPr>
            </w:pPr>
            <w:r w:rsidRPr="00937AD0">
              <w:rPr>
                <w:sz w:val="16"/>
                <w:szCs w:val="16"/>
              </w:rPr>
              <w:t>Бюджетна програма „Вероизповедания”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49 036,0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49 036,0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281,9</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281,9</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48 754,1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48 754,1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r w:rsidR="00937AD0" w:rsidRPr="00937AD0" w:rsidTr="00155204">
        <w:trPr>
          <w:trHeight w:val="277"/>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0300.05.00</w:t>
            </w:r>
          </w:p>
        </w:tc>
        <w:tc>
          <w:tcPr>
            <w:tcW w:w="35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937AD0" w:rsidRPr="00937AD0" w:rsidRDefault="00937AD0" w:rsidP="00937AD0">
            <w:pPr>
              <w:rPr>
                <w:b/>
                <w:bCs/>
                <w:sz w:val="16"/>
                <w:szCs w:val="16"/>
              </w:rPr>
            </w:pPr>
            <w:r w:rsidRPr="00937AD0">
              <w:rPr>
                <w:b/>
                <w:bCs/>
                <w:sz w:val="16"/>
                <w:szCs w:val="16"/>
              </w:rPr>
              <w:t>Политика в областта на архивното дело</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9 969,8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9 544,8</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9 969,8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9 544,8</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425,0</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r>
      <w:tr w:rsidR="00937AD0" w:rsidRPr="00937AD0" w:rsidTr="00937AD0">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0300.05.01</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„Национален архивен фонд”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9 969,8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9 544,8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9 969,8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9 544,8</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425,0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r w:rsidR="00937AD0" w:rsidRPr="00937AD0" w:rsidTr="00937AD0">
        <w:trPr>
          <w:trHeight w:val="300"/>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0300.06.00</w:t>
            </w:r>
          </w:p>
        </w:tc>
        <w:tc>
          <w:tcPr>
            <w:tcW w:w="357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ind w:firstLineChars="100" w:firstLine="160"/>
              <w:rPr>
                <w:b/>
                <w:bCs/>
                <w:sz w:val="16"/>
                <w:szCs w:val="16"/>
              </w:rPr>
            </w:pPr>
            <w:r w:rsidRPr="00937AD0">
              <w:rPr>
                <w:b/>
                <w:bCs/>
                <w:sz w:val="16"/>
                <w:szCs w:val="16"/>
              </w:rPr>
              <w:t>Бюджетна програма „Администрация”</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12 561,2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12 057,2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504,0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12 551,2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12 047,2</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504,0</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r>
      <w:tr w:rsidR="00937AD0" w:rsidRPr="00937AD0" w:rsidTr="00937AD0">
        <w:trPr>
          <w:trHeight w:val="225"/>
          <w:jc w:val="center"/>
        </w:trPr>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37AD0" w:rsidRPr="00937AD0" w:rsidRDefault="00937AD0" w:rsidP="00937AD0">
            <w:pPr>
              <w:jc w:val="center"/>
              <w:rPr>
                <w:b/>
                <w:bCs/>
                <w:sz w:val="16"/>
                <w:szCs w:val="16"/>
              </w:rPr>
            </w:pPr>
            <w:r w:rsidRPr="00937AD0">
              <w:rPr>
                <w:b/>
                <w:bCs/>
                <w:sz w:val="16"/>
                <w:szCs w:val="16"/>
              </w:rPr>
              <w:t>0300.07.00</w:t>
            </w:r>
          </w:p>
        </w:tc>
        <w:tc>
          <w:tcPr>
            <w:tcW w:w="357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ind w:firstLineChars="100" w:firstLine="160"/>
              <w:rPr>
                <w:b/>
                <w:bCs/>
                <w:sz w:val="16"/>
                <w:szCs w:val="16"/>
              </w:rPr>
            </w:pPr>
            <w:r w:rsidRPr="00937AD0">
              <w:rPr>
                <w:b/>
                <w:bCs/>
                <w:sz w:val="16"/>
                <w:szCs w:val="16"/>
              </w:rPr>
              <w:t>Други бюджетни програми</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32 900,1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31 694,6</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1 205,5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32 500,1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31 294,6</w:t>
            </w:r>
          </w:p>
        </w:tc>
        <w:tc>
          <w:tcPr>
            <w:tcW w:w="1059"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1 205,5</w:t>
            </w:r>
          </w:p>
        </w:tc>
        <w:tc>
          <w:tcPr>
            <w:tcW w:w="1350"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400,0</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400,0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937AD0" w:rsidRPr="00937AD0" w:rsidRDefault="00937AD0" w:rsidP="00937AD0">
            <w:pPr>
              <w:jc w:val="right"/>
              <w:rPr>
                <w:b/>
                <w:bCs/>
                <w:sz w:val="16"/>
                <w:szCs w:val="16"/>
              </w:rPr>
            </w:pPr>
            <w:r w:rsidRPr="00937AD0">
              <w:rPr>
                <w:b/>
                <w:bCs/>
                <w:sz w:val="16"/>
                <w:szCs w:val="16"/>
              </w:rPr>
              <w:t>0,0</w:t>
            </w:r>
          </w:p>
        </w:tc>
      </w:tr>
      <w:tr w:rsidR="00937AD0" w:rsidRPr="00937AD0" w:rsidTr="00937AD0">
        <w:trPr>
          <w:trHeight w:val="28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0300.07.01</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„Други дейности и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20 843,8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19 918,3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925,5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20 843,8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19 918,3</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925,5</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r w:rsidR="00937AD0" w:rsidRPr="00937AD0" w:rsidTr="00937AD0">
        <w:trPr>
          <w:trHeight w:val="285"/>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D0" w:rsidRPr="00937AD0" w:rsidRDefault="00937AD0" w:rsidP="00937AD0">
            <w:pPr>
              <w:jc w:val="center"/>
              <w:rPr>
                <w:sz w:val="16"/>
                <w:szCs w:val="16"/>
              </w:rPr>
            </w:pPr>
            <w:r w:rsidRPr="00937AD0">
              <w:rPr>
                <w:sz w:val="16"/>
                <w:szCs w:val="16"/>
              </w:rPr>
              <w:t>0300.07.02</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ind w:firstLineChars="100" w:firstLine="160"/>
              <w:rPr>
                <w:sz w:val="16"/>
                <w:szCs w:val="16"/>
              </w:rPr>
            </w:pPr>
            <w:r w:rsidRPr="00937AD0">
              <w:rPr>
                <w:sz w:val="16"/>
                <w:szCs w:val="16"/>
              </w:rPr>
              <w:t>Бюджетна програма „Убежище и бежанци”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12 056,3</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11 776,3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11 656,3</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11 376,3</w:t>
            </w:r>
          </w:p>
        </w:tc>
        <w:tc>
          <w:tcPr>
            <w:tcW w:w="1059"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280,0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937AD0" w:rsidRPr="00937AD0" w:rsidRDefault="00937AD0" w:rsidP="00937AD0">
            <w:pPr>
              <w:jc w:val="right"/>
              <w:rPr>
                <w:b/>
                <w:bCs/>
                <w:sz w:val="16"/>
                <w:szCs w:val="16"/>
              </w:rPr>
            </w:pPr>
            <w:r w:rsidRPr="00937AD0">
              <w:rPr>
                <w:b/>
                <w:bCs/>
                <w:sz w:val="16"/>
                <w:szCs w:val="16"/>
              </w:rPr>
              <w:t>400,0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400,0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37AD0" w:rsidRPr="00937AD0" w:rsidRDefault="00937AD0" w:rsidP="00937AD0">
            <w:pPr>
              <w:jc w:val="right"/>
              <w:rPr>
                <w:sz w:val="16"/>
                <w:szCs w:val="16"/>
              </w:rPr>
            </w:pPr>
            <w:r w:rsidRPr="00937AD0">
              <w:rPr>
                <w:sz w:val="16"/>
                <w:szCs w:val="16"/>
              </w:rPr>
              <w:t>0,0</w:t>
            </w:r>
          </w:p>
        </w:tc>
      </w:tr>
    </w:tbl>
    <w:p w:rsidR="00F43B5C" w:rsidRDefault="00F43B5C" w:rsidP="00BC7ECB">
      <w:pPr>
        <w:sectPr w:rsidR="00F43B5C" w:rsidSect="00176E88">
          <w:pgSz w:w="15840" w:h="12240" w:orient="landscape"/>
          <w:pgMar w:top="1134" w:right="907" w:bottom="1191" w:left="1440" w:header="709" w:footer="709" w:gutter="0"/>
          <w:cols w:space="708"/>
          <w:docGrid w:linePitch="272"/>
        </w:sectPr>
      </w:pPr>
    </w:p>
    <w:tbl>
      <w:tblPr>
        <w:tblW w:w="8505" w:type="dxa"/>
        <w:tblCellMar>
          <w:left w:w="70" w:type="dxa"/>
          <w:right w:w="70" w:type="dxa"/>
        </w:tblCellMar>
        <w:tblLook w:val="04A0" w:firstRow="1" w:lastRow="0" w:firstColumn="1" w:lastColumn="0" w:noHBand="0" w:noVBand="1"/>
      </w:tblPr>
      <w:tblGrid>
        <w:gridCol w:w="4962"/>
        <w:gridCol w:w="1134"/>
        <w:gridCol w:w="1134"/>
        <w:gridCol w:w="1275"/>
      </w:tblGrid>
      <w:tr w:rsidR="00125376" w:rsidRPr="00125376" w:rsidTr="00125376">
        <w:trPr>
          <w:trHeight w:val="285"/>
        </w:trPr>
        <w:tc>
          <w:tcPr>
            <w:tcW w:w="8505" w:type="dxa"/>
            <w:gridSpan w:val="4"/>
            <w:tcBorders>
              <w:top w:val="nil"/>
              <w:left w:val="nil"/>
              <w:bottom w:val="nil"/>
              <w:right w:val="nil"/>
            </w:tcBorders>
            <w:shd w:val="clear" w:color="auto" w:fill="auto"/>
            <w:noWrap/>
            <w:vAlign w:val="center"/>
            <w:hideMark/>
          </w:tcPr>
          <w:p w:rsidR="00125376" w:rsidRPr="00125376" w:rsidRDefault="00125376" w:rsidP="00125376">
            <w:pPr>
              <w:rPr>
                <w:b/>
                <w:bCs/>
                <w:sz w:val="22"/>
                <w:szCs w:val="22"/>
              </w:rPr>
            </w:pPr>
            <w:r w:rsidRPr="00125376">
              <w:rPr>
                <w:b/>
                <w:bCs/>
                <w:sz w:val="22"/>
                <w:szCs w:val="22"/>
              </w:rPr>
              <w:lastRenderedPageBreak/>
              <w:t>Описание на финансирането на консолидираните разходи</w:t>
            </w:r>
          </w:p>
        </w:tc>
      </w:tr>
      <w:tr w:rsidR="00125376" w:rsidRPr="00125376" w:rsidTr="004959E7">
        <w:trPr>
          <w:trHeight w:val="270"/>
        </w:trPr>
        <w:tc>
          <w:tcPr>
            <w:tcW w:w="4962" w:type="dxa"/>
            <w:tcBorders>
              <w:top w:val="nil"/>
              <w:left w:val="nil"/>
              <w:bottom w:val="single" w:sz="4" w:space="0" w:color="auto"/>
              <w:right w:val="nil"/>
            </w:tcBorders>
            <w:shd w:val="clear" w:color="auto" w:fill="auto"/>
            <w:hideMark/>
          </w:tcPr>
          <w:p w:rsidR="00125376" w:rsidRPr="00125376" w:rsidRDefault="00125376" w:rsidP="00125376">
            <w:pPr>
              <w:rPr>
                <w:b/>
                <w:bCs/>
                <w:sz w:val="22"/>
                <w:szCs w:val="22"/>
              </w:rPr>
            </w:pPr>
          </w:p>
        </w:tc>
        <w:tc>
          <w:tcPr>
            <w:tcW w:w="1134" w:type="dxa"/>
            <w:tcBorders>
              <w:top w:val="nil"/>
              <w:left w:val="nil"/>
              <w:bottom w:val="single" w:sz="4" w:space="0" w:color="auto"/>
              <w:right w:val="nil"/>
            </w:tcBorders>
            <w:shd w:val="clear" w:color="auto" w:fill="auto"/>
            <w:noWrap/>
            <w:vAlign w:val="bottom"/>
            <w:hideMark/>
          </w:tcPr>
          <w:p w:rsidR="00125376" w:rsidRPr="00125376" w:rsidRDefault="00125376" w:rsidP="00125376">
            <w:pPr>
              <w:jc w:val="both"/>
            </w:pPr>
          </w:p>
        </w:tc>
        <w:tc>
          <w:tcPr>
            <w:tcW w:w="1134" w:type="dxa"/>
            <w:tcBorders>
              <w:top w:val="nil"/>
              <w:left w:val="nil"/>
              <w:bottom w:val="single" w:sz="4" w:space="0" w:color="auto"/>
              <w:right w:val="nil"/>
            </w:tcBorders>
            <w:shd w:val="clear" w:color="auto" w:fill="auto"/>
            <w:noWrap/>
            <w:vAlign w:val="bottom"/>
            <w:hideMark/>
          </w:tcPr>
          <w:p w:rsidR="00125376" w:rsidRPr="00125376" w:rsidRDefault="00125376" w:rsidP="00125376"/>
        </w:tc>
        <w:tc>
          <w:tcPr>
            <w:tcW w:w="1275" w:type="dxa"/>
            <w:tcBorders>
              <w:top w:val="nil"/>
              <w:left w:val="nil"/>
              <w:bottom w:val="single" w:sz="4" w:space="0" w:color="auto"/>
              <w:right w:val="nil"/>
            </w:tcBorders>
            <w:shd w:val="clear" w:color="auto" w:fill="auto"/>
            <w:noWrap/>
            <w:vAlign w:val="bottom"/>
            <w:hideMark/>
          </w:tcPr>
          <w:p w:rsidR="00125376" w:rsidRPr="00125376" w:rsidRDefault="00125376" w:rsidP="00125376"/>
        </w:tc>
      </w:tr>
      <w:tr w:rsidR="00125376" w:rsidRPr="00125376" w:rsidTr="004959E7">
        <w:trPr>
          <w:trHeight w:val="540"/>
        </w:trPr>
        <w:tc>
          <w:tcPr>
            <w:tcW w:w="496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25376" w:rsidRPr="00125376" w:rsidRDefault="00125376" w:rsidP="00125376">
            <w:pPr>
              <w:jc w:val="center"/>
              <w:rPr>
                <w:b/>
                <w:bCs/>
                <w:sz w:val="18"/>
                <w:szCs w:val="18"/>
              </w:rPr>
            </w:pPr>
            <w:r w:rsidRPr="00125376">
              <w:rPr>
                <w:b/>
                <w:bCs/>
                <w:sz w:val="18"/>
                <w:szCs w:val="18"/>
              </w:rPr>
              <w:t>Финансиране на консолидираните разходи, обхванати в програмния бюджет (хил. лв.)</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25376" w:rsidRPr="00125376" w:rsidRDefault="00125376" w:rsidP="00125376">
            <w:pPr>
              <w:jc w:val="center"/>
              <w:rPr>
                <w:b/>
                <w:bCs/>
                <w:i/>
                <w:iCs/>
                <w:sz w:val="18"/>
                <w:szCs w:val="18"/>
              </w:rPr>
            </w:pPr>
            <w:r w:rsidRPr="00125376">
              <w:rPr>
                <w:b/>
                <w:bCs/>
                <w:i/>
                <w:iCs/>
                <w:sz w:val="18"/>
                <w:szCs w:val="18"/>
              </w:rPr>
              <w:t>Проект 2024 г.</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25376" w:rsidRPr="00125376" w:rsidRDefault="00125376" w:rsidP="00125376">
            <w:pPr>
              <w:jc w:val="center"/>
              <w:rPr>
                <w:b/>
                <w:bCs/>
                <w:i/>
                <w:iCs/>
                <w:sz w:val="18"/>
                <w:szCs w:val="18"/>
              </w:rPr>
            </w:pPr>
            <w:r w:rsidRPr="00125376">
              <w:rPr>
                <w:b/>
                <w:bCs/>
                <w:i/>
                <w:iCs/>
                <w:sz w:val="18"/>
                <w:szCs w:val="18"/>
              </w:rPr>
              <w:t>Прогноза 2025 г.</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125376" w:rsidRPr="00125376" w:rsidRDefault="00125376" w:rsidP="00125376">
            <w:pPr>
              <w:jc w:val="center"/>
              <w:rPr>
                <w:b/>
                <w:bCs/>
                <w:i/>
                <w:iCs/>
                <w:sz w:val="18"/>
                <w:szCs w:val="18"/>
              </w:rPr>
            </w:pPr>
            <w:r w:rsidRPr="00125376">
              <w:rPr>
                <w:b/>
                <w:bCs/>
                <w:i/>
                <w:iCs/>
                <w:sz w:val="18"/>
                <w:szCs w:val="18"/>
              </w:rPr>
              <w:t>Прогноза 2026 г.</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125376" w:rsidRPr="00125376" w:rsidRDefault="00125376" w:rsidP="00125376">
            <w:pPr>
              <w:jc w:val="center"/>
              <w:rPr>
                <w:i/>
                <w:iCs/>
                <w:color w:val="FFFFFF"/>
                <w:sz w:val="18"/>
                <w:szCs w:val="18"/>
              </w:rPr>
            </w:pPr>
            <w:r w:rsidRPr="00125376">
              <w:rPr>
                <w:i/>
                <w:iCs/>
                <w:color w:val="FFFFFF"/>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376" w:rsidRPr="00125376" w:rsidRDefault="00125376" w:rsidP="00125376">
            <w:pPr>
              <w:jc w:val="right"/>
              <w:rPr>
                <w:color w:val="FFFFFF"/>
                <w:sz w:val="18"/>
                <w:szCs w:val="18"/>
              </w:rPr>
            </w:pPr>
            <w:r w:rsidRPr="00125376">
              <w:rPr>
                <w:color w:val="FFFFFF"/>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376" w:rsidRPr="00125376" w:rsidRDefault="00125376" w:rsidP="00125376">
            <w:pPr>
              <w:jc w:val="right"/>
              <w:rPr>
                <w:color w:val="FFFFFF"/>
                <w:sz w:val="18"/>
                <w:szCs w:val="18"/>
              </w:rPr>
            </w:pPr>
            <w:r w:rsidRPr="00125376">
              <w:rPr>
                <w:color w:val="FFFFFF"/>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376" w:rsidRPr="00125376" w:rsidRDefault="00125376" w:rsidP="00125376">
            <w:pPr>
              <w:jc w:val="right"/>
              <w:rPr>
                <w:color w:val="FFFFFF"/>
                <w:sz w:val="18"/>
                <w:szCs w:val="18"/>
              </w:rPr>
            </w:pPr>
            <w:r w:rsidRPr="00125376">
              <w:rPr>
                <w:color w:val="FFFFFF"/>
                <w:sz w:val="18"/>
                <w:szCs w:val="18"/>
              </w:rPr>
              <w:t>0,0</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376" w:rsidRPr="00125376" w:rsidRDefault="00125376" w:rsidP="00125376">
            <w:pPr>
              <w:jc w:val="both"/>
              <w:rPr>
                <w:b/>
                <w:bCs/>
                <w:sz w:val="18"/>
                <w:szCs w:val="18"/>
              </w:rPr>
            </w:pPr>
            <w:r w:rsidRPr="00125376">
              <w:rPr>
                <w:b/>
                <w:bCs/>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230 198,2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193 543,9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202 632,6</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both"/>
              <w:rPr>
                <w:b/>
                <w:bCs/>
                <w:sz w:val="18"/>
                <w:szCs w:val="18"/>
              </w:rPr>
            </w:pPr>
            <w:r w:rsidRPr="00125376">
              <w:rPr>
                <w:b/>
                <w:bCs/>
                <w:sz w:val="18"/>
                <w:szCs w:val="18"/>
              </w:rPr>
              <w:t>Общо разчетено финансиране: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230 198,2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193 543,9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b/>
                <w:bCs/>
                <w:sz w:val="18"/>
                <w:szCs w:val="18"/>
              </w:rPr>
            </w:pPr>
            <w:r w:rsidRPr="00125376">
              <w:rPr>
                <w:b/>
                <w:bCs/>
                <w:sz w:val="18"/>
                <w:szCs w:val="18"/>
              </w:rPr>
              <w:t>202 632,6</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both"/>
              <w:rPr>
                <w:b/>
                <w:bCs/>
                <w:i/>
                <w:iCs/>
                <w:sz w:val="18"/>
                <w:szCs w:val="18"/>
              </w:rPr>
            </w:pPr>
            <w:r w:rsidRPr="00125376">
              <w:rPr>
                <w:b/>
                <w:bCs/>
                <w:i/>
                <w:iCs/>
                <w:sz w:val="18"/>
                <w:szCs w:val="18"/>
              </w:rPr>
              <w:t xml:space="preserve">  Бюджет на ПРБ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158 445,3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160 041,5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161 401,6</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both"/>
              <w:rPr>
                <w:b/>
                <w:bCs/>
                <w:i/>
                <w:iCs/>
                <w:sz w:val="18"/>
                <w:szCs w:val="18"/>
              </w:rPr>
            </w:pPr>
            <w:r w:rsidRPr="00125376">
              <w:rPr>
                <w:b/>
                <w:bCs/>
                <w:i/>
                <w:iCs/>
                <w:sz w:val="18"/>
                <w:szCs w:val="18"/>
              </w:rPr>
              <w:t xml:space="preserve">   Други бюджети и сметки за средства от ЕС, в т.ч. 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Централен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3 491,2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2 728,4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4 331,0</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xml:space="preserve">     Държавни инвестиционни заеми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r w:rsidR="00125376" w:rsidRPr="00125376" w:rsidTr="004959E7">
        <w:trPr>
          <w:trHeight w:val="40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Сметки за средства от Европейския съюз (ССЕС на НФ и на ДФЗ)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right"/>
              <w:rPr>
                <w:sz w:val="18"/>
                <w:szCs w:val="18"/>
              </w:rPr>
            </w:pPr>
            <w:r w:rsidRPr="00125376">
              <w:rPr>
                <w:sz w:val="18"/>
                <w:szCs w:val="18"/>
              </w:rPr>
              <w:t>68 261,7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right"/>
              <w:rPr>
                <w:sz w:val="18"/>
                <w:szCs w:val="18"/>
              </w:rPr>
            </w:pPr>
            <w:r w:rsidRPr="00125376">
              <w:rPr>
                <w:sz w:val="18"/>
                <w:szCs w:val="18"/>
              </w:rPr>
              <w:t>30 774,0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right"/>
              <w:rPr>
                <w:sz w:val="18"/>
                <w:szCs w:val="18"/>
              </w:rPr>
            </w:pPr>
            <w:r w:rsidRPr="00125376">
              <w:rPr>
                <w:sz w:val="18"/>
                <w:szCs w:val="18"/>
              </w:rPr>
              <w:t>36 900,0</w:t>
            </w:r>
          </w:p>
        </w:tc>
      </w:tr>
      <w:tr w:rsidR="00125376" w:rsidRPr="00125376" w:rsidTr="004959E7">
        <w:trPr>
          <w:trHeight w:val="7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 Други програми и други донори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r w:rsidR="00125376" w:rsidRPr="00125376" w:rsidTr="004959E7">
        <w:trPr>
          <w:trHeight w:val="49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 Други бюджетни организации, включени в консолидираната фискална програма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r w:rsidR="00125376" w:rsidRPr="00125376" w:rsidTr="004959E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76" w:rsidRPr="00125376" w:rsidRDefault="00125376" w:rsidP="00125376">
            <w:pPr>
              <w:jc w:val="both"/>
              <w:rPr>
                <w:i/>
                <w:iCs/>
                <w:sz w:val="18"/>
                <w:szCs w:val="18"/>
              </w:rPr>
            </w:pPr>
            <w:r w:rsidRPr="00125376">
              <w:rPr>
                <w:i/>
                <w:iCs/>
                <w:sz w:val="18"/>
                <w:szCs w:val="18"/>
              </w:rPr>
              <w:t xml:space="preserve"> • Други (в т.ч. и предоставените трансфери с положителен знак)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25376" w:rsidRPr="00125376" w:rsidRDefault="00125376" w:rsidP="00125376">
            <w:pPr>
              <w:jc w:val="right"/>
              <w:rPr>
                <w:sz w:val="18"/>
                <w:szCs w:val="18"/>
              </w:rPr>
            </w:pPr>
            <w:r w:rsidRPr="00125376">
              <w:rPr>
                <w:sz w:val="18"/>
                <w:szCs w:val="18"/>
              </w:rPr>
              <w:t> </w:t>
            </w:r>
          </w:p>
        </w:tc>
      </w:tr>
    </w:tbl>
    <w:p w:rsidR="00F87B21" w:rsidRDefault="00F87B21" w:rsidP="00EC6D0C">
      <w:pPr>
        <w:jc w:val="center"/>
      </w:pPr>
    </w:p>
    <w:p w:rsidR="001B494D" w:rsidRDefault="001B494D" w:rsidP="00EC6D0C">
      <w:pPr>
        <w:jc w:val="center"/>
      </w:pPr>
    </w:p>
    <w:p w:rsidR="00034D59" w:rsidRPr="00E05E41" w:rsidRDefault="00034D59" w:rsidP="00EC6D0C">
      <w:pPr>
        <w:jc w:val="center"/>
      </w:pPr>
    </w:p>
    <w:p w:rsidR="00A55B68" w:rsidRPr="00E05E41" w:rsidRDefault="00000DA5" w:rsidP="004A2B1B">
      <w:pPr>
        <w:pStyle w:val="Heading1"/>
        <w:keepNext w:val="0"/>
        <w:widowControl w:val="0"/>
        <w:numPr>
          <w:ilvl w:val="0"/>
          <w:numId w:val="1"/>
        </w:numPr>
        <w:shd w:val="clear" w:color="auto" w:fill="CCFFCC"/>
        <w:spacing w:after="120"/>
        <w:ind w:left="181" w:hanging="181"/>
        <w:rPr>
          <w:sz w:val="22"/>
          <w:szCs w:val="22"/>
          <w:lang w:val="en-US"/>
        </w:rPr>
      </w:pPr>
      <w:bookmarkStart w:id="6" w:name="_Toc244570186"/>
      <w:r w:rsidRPr="00E05E41">
        <w:rPr>
          <w:sz w:val="22"/>
          <w:szCs w:val="22"/>
        </w:rPr>
        <w:t>описание на</w:t>
      </w:r>
      <w:r w:rsidR="002C5848" w:rsidRPr="00E05E41">
        <w:rPr>
          <w:sz w:val="22"/>
          <w:szCs w:val="22"/>
        </w:rPr>
        <w:t xml:space="preserve"> </w:t>
      </w:r>
      <w:r w:rsidR="009F1311" w:rsidRPr="00E05E41">
        <w:rPr>
          <w:sz w:val="22"/>
          <w:szCs w:val="22"/>
        </w:rPr>
        <w:t>БЮДЖЕТНИ</w:t>
      </w:r>
      <w:r w:rsidRPr="00E05E41">
        <w:rPr>
          <w:sz w:val="22"/>
          <w:szCs w:val="22"/>
        </w:rPr>
        <w:t>те</w:t>
      </w:r>
      <w:r w:rsidR="009F1311" w:rsidRPr="00E05E41">
        <w:rPr>
          <w:sz w:val="22"/>
          <w:szCs w:val="22"/>
        </w:rPr>
        <w:t xml:space="preserve"> </w:t>
      </w:r>
      <w:r w:rsidR="002C5848" w:rsidRPr="00E05E41">
        <w:rPr>
          <w:sz w:val="22"/>
          <w:szCs w:val="22"/>
        </w:rPr>
        <w:t>програми</w:t>
      </w:r>
      <w:bookmarkEnd w:id="6"/>
      <w:r w:rsidRPr="00E05E41">
        <w:rPr>
          <w:sz w:val="22"/>
          <w:szCs w:val="22"/>
        </w:rPr>
        <w:t xml:space="preserve"> и </w:t>
      </w:r>
      <w:r w:rsidR="00D438D0" w:rsidRPr="00E05E41">
        <w:rPr>
          <w:sz w:val="22"/>
          <w:szCs w:val="22"/>
        </w:rPr>
        <w:t xml:space="preserve">РАЗПРЕДЕЛЕНИЕ </w:t>
      </w:r>
      <w:r w:rsidRPr="00E05E41">
        <w:rPr>
          <w:sz w:val="22"/>
          <w:szCs w:val="22"/>
        </w:rPr>
        <w:t>по ведом</w:t>
      </w:r>
      <w:r w:rsidR="002D0D07" w:rsidRPr="00E05E41">
        <w:rPr>
          <w:sz w:val="22"/>
          <w:szCs w:val="22"/>
        </w:rPr>
        <w:t>ствени и администрирани разходи</w:t>
      </w:r>
    </w:p>
    <w:p w:rsidR="0078271C" w:rsidRPr="00E05E41" w:rsidRDefault="0078271C" w:rsidP="00600C49"/>
    <w:p w:rsidR="00F345B8" w:rsidRPr="00E05E41" w:rsidRDefault="009F1311" w:rsidP="00B97A70">
      <w:pPr>
        <w:pStyle w:val="Heading1"/>
        <w:keepNext w:val="0"/>
        <w:widowControl w:val="0"/>
        <w:shd w:val="clear" w:color="auto" w:fill="CCFFCC"/>
        <w:spacing w:after="120"/>
        <w:ind w:firstLine="0"/>
        <w:rPr>
          <w:caps w:val="0"/>
          <w:sz w:val="22"/>
          <w:szCs w:val="22"/>
        </w:rPr>
      </w:pPr>
      <w:bookmarkStart w:id="7" w:name="_Toc244570187"/>
      <w:r w:rsidRPr="00E05E41">
        <w:rPr>
          <w:caps w:val="0"/>
          <w:sz w:val="22"/>
          <w:szCs w:val="22"/>
        </w:rPr>
        <w:t xml:space="preserve">БЮДЖЕТНА </w:t>
      </w:r>
      <w:r w:rsidR="00181CD3" w:rsidRPr="00E05E41">
        <w:rPr>
          <w:caps w:val="0"/>
          <w:sz w:val="22"/>
          <w:szCs w:val="22"/>
        </w:rPr>
        <w:t xml:space="preserve">ПРОГРАМА </w:t>
      </w:r>
      <w:r w:rsidR="00000DA5" w:rsidRPr="00E05E41">
        <w:rPr>
          <w:caps w:val="0"/>
          <w:sz w:val="22"/>
          <w:szCs w:val="22"/>
        </w:rPr>
        <w:t>0300.01.01</w:t>
      </w:r>
      <w:r w:rsidR="00181CD3" w:rsidRPr="00E05E41">
        <w:rPr>
          <w:caps w:val="0"/>
          <w:sz w:val="22"/>
          <w:szCs w:val="22"/>
        </w:rPr>
        <w:t xml:space="preserve"> “</w:t>
      </w:r>
      <w:r w:rsidR="002D0759" w:rsidRPr="00E05E41">
        <w:rPr>
          <w:caps w:val="0"/>
          <w:sz w:val="22"/>
          <w:szCs w:val="22"/>
        </w:rPr>
        <w:t>МИНИСТЕРСКИ СЪВЕТ И ОРГАНИЗАЦИЯ НА ДЕЙНОСТТА МУ</w:t>
      </w:r>
      <w:r w:rsidR="00181CD3" w:rsidRPr="00E05E41">
        <w:rPr>
          <w:caps w:val="0"/>
          <w:sz w:val="22"/>
          <w:szCs w:val="22"/>
        </w:rPr>
        <w:t>”</w:t>
      </w:r>
      <w:bookmarkEnd w:id="7"/>
    </w:p>
    <w:p w:rsidR="00E747EC" w:rsidRPr="002A794A" w:rsidRDefault="00E747EC" w:rsidP="00E747EC">
      <w:pPr>
        <w:spacing w:before="120" w:after="120"/>
        <w:jc w:val="both"/>
        <w:rPr>
          <w:b/>
          <w:i/>
          <w:lang w:val="ru-RU"/>
        </w:rPr>
      </w:pPr>
      <w:r w:rsidRPr="002A794A">
        <w:rPr>
          <w:b/>
          <w:i/>
          <w:lang w:val="ru-RU"/>
        </w:rPr>
        <w:t>Цели на програмата</w:t>
      </w:r>
    </w:p>
    <w:p w:rsidR="00E747EC" w:rsidRPr="00E747EC" w:rsidRDefault="00E747EC" w:rsidP="00793E1B">
      <w:pPr>
        <w:pStyle w:val="ListParagraph"/>
        <w:numPr>
          <w:ilvl w:val="0"/>
          <w:numId w:val="72"/>
        </w:numPr>
        <w:spacing w:line="276" w:lineRule="auto"/>
        <w:ind w:left="714" w:hanging="357"/>
        <w:jc w:val="both"/>
        <w:outlineLvl w:val="3"/>
        <w:rPr>
          <w:sz w:val="22"/>
          <w:szCs w:val="22"/>
        </w:rPr>
      </w:pPr>
      <w:r w:rsidRPr="00E747EC">
        <w:rPr>
          <w:sz w:val="22"/>
          <w:szCs w:val="22"/>
        </w:rPr>
        <w:t>Осъществяване на външната и вътрешната политика на страната, реализирайки свързаната с тези политики програма на министър-председателя и заместник министър-председателите, съгласно указанията на политическите кабинети и цялостното планиране на външната политика на страната.</w:t>
      </w:r>
    </w:p>
    <w:p w:rsidR="00E747EC" w:rsidRPr="00E747EC" w:rsidRDefault="00E747EC" w:rsidP="00793E1B">
      <w:pPr>
        <w:pStyle w:val="ListParagraph"/>
        <w:numPr>
          <w:ilvl w:val="0"/>
          <w:numId w:val="72"/>
        </w:numPr>
        <w:spacing w:line="276" w:lineRule="auto"/>
        <w:ind w:left="714" w:hanging="357"/>
        <w:jc w:val="both"/>
        <w:outlineLvl w:val="3"/>
        <w:rPr>
          <w:sz w:val="22"/>
          <w:szCs w:val="22"/>
        </w:rPr>
      </w:pPr>
      <w:r w:rsidRPr="00E747EC">
        <w:rPr>
          <w:sz w:val="22"/>
          <w:szCs w:val="22"/>
        </w:rPr>
        <w:t>Организация и координация между отделните държавни служби и ведомства на протоколните мероприятия в страната и чужбина.</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Правно осигуряване на дейността на Министерския съвет, на министър-председателя и на свързаните с нея задачи на дирекциите в администрацията на Министерския съвет.</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законосъобразността на приетите от Министерския съвет актове и на издадените от министър-председателя заповеди.</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ефективна правна защита при оспорване на приетите от Министерския съвет актове и на издадените от министър-председателя заповеди.</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качествено, точно и срочно изпълнение на договорите, по които страна е АМС или обектите, предоставени за ползване и управление на Министерския съвет.</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793E1B">
      <w:pPr>
        <w:pStyle w:val="ListParagraph"/>
        <w:numPr>
          <w:ilvl w:val="0"/>
          <w:numId w:val="72"/>
        </w:numPr>
        <w:spacing w:line="276" w:lineRule="auto"/>
        <w:ind w:left="714" w:hanging="357"/>
        <w:jc w:val="both"/>
        <w:rPr>
          <w:b/>
          <w:i/>
          <w:sz w:val="22"/>
          <w:szCs w:val="22"/>
          <w:lang w:val="ru-RU"/>
        </w:rPr>
      </w:pPr>
      <w:r w:rsidRPr="00E747EC">
        <w:rPr>
          <w:sz w:val="22"/>
          <w:szCs w:val="22"/>
          <w:lang w:val="ru-RU"/>
        </w:rPr>
        <w:t>Осигуряване подготовката на заседанията на Министерския съвет и на работните съвещания.</w:t>
      </w:r>
    </w:p>
    <w:p w:rsidR="00E747EC" w:rsidRPr="00D00FD2" w:rsidRDefault="00E747EC" w:rsidP="00E747EC">
      <w:pPr>
        <w:pStyle w:val="ListParagraph"/>
        <w:spacing w:line="276" w:lineRule="auto"/>
        <w:ind w:left="714"/>
        <w:jc w:val="both"/>
        <w:rPr>
          <w:b/>
          <w:i/>
          <w:sz w:val="10"/>
          <w:szCs w:val="10"/>
          <w:lang w:val="ru-RU"/>
        </w:rPr>
      </w:pPr>
    </w:p>
    <w:p w:rsidR="00DA301B" w:rsidRDefault="00DA301B" w:rsidP="00E747EC">
      <w:pPr>
        <w:pStyle w:val="ListParagraph"/>
        <w:spacing w:line="276" w:lineRule="auto"/>
        <w:ind w:left="714"/>
        <w:jc w:val="both"/>
        <w:rPr>
          <w:b/>
          <w:i/>
          <w:sz w:val="22"/>
          <w:szCs w:val="22"/>
          <w:lang w:val="ru-RU"/>
        </w:rPr>
      </w:pPr>
    </w:p>
    <w:p w:rsidR="003C62F1" w:rsidRDefault="003C62F1" w:rsidP="00E747EC">
      <w:pPr>
        <w:pStyle w:val="ListParagraph"/>
        <w:spacing w:line="276" w:lineRule="auto"/>
        <w:ind w:left="714"/>
        <w:jc w:val="both"/>
        <w:rPr>
          <w:b/>
          <w:i/>
          <w:sz w:val="22"/>
          <w:szCs w:val="22"/>
          <w:lang w:val="ru-RU"/>
        </w:rPr>
      </w:pPr>
    </w:p>
    <w:p w:rsidR="00E747EC" w:rsidRPr="00E747EC" w:rsidRDefault="00E747EC" w:rsidP="00E747EC">
      <w:pPr>
        <w:pStyle w:val="ListParagraph"/>
        <w:spacing w:line="276" w:lineRule="auto"/>
        <w:ind w:left="714"/>
        <w:jc w:val="both"/>
        <w:rPr>
          <w:b/>
          <w:i/>
          <w:sz w:val="22"/>
          <w:szCs w:val="22"/>
          <w:lang w:val="ru-RU"/>
        </w:rPr>
      </w:pPr>
      <w:r w:rsidRPr="00E747EC">
        <w:rPr>
          <w:b/>
          <w:i/>
          <w:sz w:val="22"/>
          <w:szCs w:val="22"/>
          <w:lang w:val="ru-RU"/>
        </w:rPr>
        <w:t>Организационни структури, участващи в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Дирекция “Правна”, дирекция “Правителствена информационна служба”, дирекция “Правителствена канцелария” (дейността й по организация на заседанията на Министерския съвет), отдел “Правителствен протокол”</w:t>
      </w:r>
      <w:r w:rsidRPr="00E747EC">
        <w:rPr>
          <w:sz w:val="22"/>
          <w:szCs w:val="22"/>
          <w:lang w:val="en-US"/>
        </w:rPr>
        <w:t xml:space="preserve"> </w:t>
      </w:r>
      <w:r w:rsidRPr="00E747EC">
        <w:rPr>
          <w:sz w:val="22"/>
          <w:szCs w:val="22"/>
          <w:lang w:val="ru-RU"/>
        </w:rPr>
        <w:t>и отдел “Контрол по изпълнението на актовете и договорите”</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В програмата са включени и разходите за осъществяване на дейността на Министерския съвет като колегиален орган, на политическите кабинети и на главния секретар на МС.</w:t>
      </w:r>
    </w:p>
    <w:p w:rsidR="00E747EC" w:rsidRPr="00E747EC" w:rsidRDefault="00E747EC" w:rsidP="00E747EC">
      <w:pPr>
        <w:spacing w:before="120" w:after="120"/>
        <w:jc w:val="both"/>
        <w:rPr>
          <w:b/>
          <w:i/>
          <w:sz w:val="22"/>
          <w:szCs w:val="22"/>
          <w:lang w:val="ru-RU"/>
        </w:rPr>
      </w:pPr>
      <w:r w:rsidRPr="00E747EC">
        <w:rPr>
          <w:b/>
          <w:i/>
          <w:sz w:val="22"/>
          <w:szCs w:val="22"/>
          <w:lang w:val="ru-RU"/>
        </w:rPr>
        <w:t>Отговорност за изпълнението на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Директорите на дирекция „Правна”, „Правителствена канцелария” и “Правителствена информационна служба”, началника на отдел „Правителствен протокол” и началника на отдел “Контрол по изпълнението на актовете и договорите”.</w:t>
      </w:r>
    </w:p>
    <w:p w:rsidR="00E747EC" w:rsidRPr="00E747EC" w:rsidRDefault="00E747EC" w:rsidP="00E747EC">
      <w:pPr>
        <w:spacing w:before="120" w:after="120"/>
        <w:jc w:val="both"/>
        <w:rPr>
          <w:b/>
          <w:i/>
          <w:sz w:val="22"/>
          <w:szCs w:val="22"/>
          <w:lang w:val="ru-RU"/>
        </w:rPr>
      </w:pPr>
      <w:r w:rsidRPr="00E747EC">
        <w:rPr>
          <w:b/>
          <w:i/>
          <w:sz w:val="22"/>
          <w:szCs w:val="22"/>
          <w:lang w:val="ru-RU"/>
        </w:rPr>
        <w:t>Външни фактори, които могат да окажат въздействие върху постигането на целите на програмата</w:t>
      </w:r>
    </w:p>
    <w:p w:rsidR="00E747EC" w:rsidRPr="00E747EC" w:rsidRDefault="00E747EC" w:rsidP="00E747EC">
      <w:pPr>
        <w:spacing w:before="120" w:after="120" w:line="276" w:lineRule="auto"/>
        <w:jc w:val="both"/>
        <w:rPr>
          <w:sz w:val="22"/>
          <w:szCs w:val="22"/>
          <w:lang w:val="ru-RU"/>
        </w:rPr>
      </w:pPr>
      <w:r w:rsidRPr="00E747EC">
        <w:rPr>
          <w:sz w:val="22"/>
          <w:szCs w:val="22"/>
          <w:lang w:val="ru-RU"/>
        </w:rPr>
        <w:t>Няма</w:t>
      </w:r>
    </w:p>
    <w:p w:rsidR="00E747EC" w:rsidRPr="00E747EC" w:rsidRDefault="00E747EC" w:rsidP="00E747EC">
      <w:pPr>
        <w:spacing w:before="120" w:after="120"/>
        <w:jc w:val="both"/>
        <w:rPr>
          <w:b/>
          <w:i/>
          <w:sz w:val="22"/>
          <w:szCs w:val="22"/>
          <w:lang w:val="ru-RU"/>
        </w:rPr>
      </w:pPr>
      <w:r w:rsidRPr="00E747EC">
        <w:rPr>
          <w:b/>
          <w:i/>
          <w:sz w:val="22"/>
          <w:szCs w:val="22"/>
          <w:lang w:val="ru-RU"/>
        </w:rPr>
        <w:t>Информация за наличността и качеството на данните</w:t>
      </w:r>
    </w:p>
    <w:p w:rsidR="00E747EC" w:rsidRPr="00E747EC" w:rsidRDefault="00E747EC" w:rsidP="00E747EC">
      <w:pPr>
        <w:spacing w:before="120" w:after="120"/>
        <w:jc w:val="both"/>
        <w:rPr>
          <w:sz w:val="22"/>
          <w:szCs w:val="22"/>
          <w:lang w:val="ru-RU"/>
        </w:rPr>
      </w:pPr>
      <w:r w:rsidRPr="00E747EC">
        <w:rPr>
          <w:sz w:val="22"/>
          <w:szCs w:val="22"/>
          <w:lang w:val="ru-RU"/>
        </w:rPr>
        <w:t>Информацията е налична в администрацията на Министерския съвет</w:t>
      </w:r>
    </w:p>
    <w:p w:rsidR="00E747EC" w:rsidRPr="00E747EC" w:rsidRDefault="00E747EC" w:rsidP="00E747EC">
      <w:pPr>
        <w:spacing w:before="120" w:after="120"/>
        <w:jc w:val="both"/>
        <w:rPr>
          <w:b/>
          <w:i/>
          <w:sz w:val="22"/>
          <w:szCs w:val="22"/>
          <w:lang w:val="en-US"/>
        </w:rPr>
      </w:pPr>
      <w:r w:rsidRPr="00E747EC">
        <w:rPr>
          <w:b/>
          <w:i/>
          <w:sz w:val="22"/>
          <w:szCs w:val="22"/>
          <w:lang w:val="ru-RU"/>
        </w:rPr>
        <w:t>Предоставяни по програмата продукти/услуги (ведомствени разходни параграфи)</w:t>
      </w:r>
    </w:p>
    <w:p w:rsidR="00E747EC" w:rsidRPr="00D00FD2" w:rsidRDefault="00E747EC" w:rsidP="00E747EC">
      <w:pPr>
        <w:rPr>
          <w:b/>
          <w:i/>
          <w:sz w:val="10"/>
          <w:szCs w:val="10"/>
          <w:lang w:val="ru-RU"/>
        </w:rPr>
      </w:pPr>
    </w:p>
    <w:p w:rsidR="00E747EC" w:rsidRPr="00E747EC" w:rsidRDefault="00E747EC" w:rsidP="00E747EC">
      <w:pPr>
        <w:rPr>
          <w:b/>
          <w:i/>
          <w:sz w:val="22"/>
          <w:szCs w:val="22"/>
          <w:lang w:val="en-US"/>
        </w:rPr>
      </w:pPr>
      <w:r w:rsidRPr="00E747EC">
        <w:rPr>
          <w:b/>
          <w:i/>
          <w:sz w:val="22"/>
          <w:szCs w:val="22"/>
          <w:lang w:val="ru-RU"/>
        </w:rPr>
        <w:t>Продукт/услуга</w:t>
      </w:r>
    </w:p>
    <w:p w:rsidR="00E747EC" w:rsidRPr="00E747EC" w:rsidRDefault="00E747EC" w:rsidP="00E747EC">
      <w:pPr>
        <w:keepNext/>
        <w:spacing w:after="240"/>
        <w:outlineLvl w:val="2"/>
        <w:rPr>
          <w:b/>
          <w:bCs/>
          <w:i/>
          <w:color w:val="0000FF"/>
          <w:sz w:val="22"/>
          <w:szCs w:val="22"/>
        </w:rPr>
      </w:pPr>
      <w:bookmarkStart w:id="8" w:name="_Toc244570188"/>
      <w:r w:rsidRPr="00E747EC">
        <w:rPr>
          <w:b/>
          <w:bCs/>
          <w:i/>
          <w:color w:val="0000FF"/>
          <w:sz w:val="22"/>
          <w:szCs w:val="22"/>
        </w:rPr>
        <w:t>Правна подкрепа при подготовката на актове на МС</w:t>
      </w:r>
      <w:bookmarkEnd w:id="8"/>
    </w:p>
    <w:p w:rsidR="00E747EC" w:rsidRPr="00E747EC" w:rsidRDefault="00E747EC" w:rsidP="00E747EC">
      <w:pPr>
        <w:spacing w:after="240"/>
        <w:jc w:val="both"/>
        <w:outlineLvl w:val="3"/>
        <w:rPr>
          <w:sz w:val="22"/>
          <w:szCs w:val="22"/>
          <w:lang w:val="ru-RU"/>
        </w:rPr>
      </w:pPr>
      <w:r w:rsidRPr="00E747EC">
        <w:rPr>
          <w:b/>
          <w:i/>
          <w:color w:val="800000"/>
          <w:sz w:val="22"/>
          <w:szCs w:val="22"/>
          <w:lang w:val="ru-RU"/>
        </w:rPr>
        <w:t>Дейности за предоставяне на продукта/услугата:</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при предварителното съгласуване на проектите на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при включването на проектите на актове за заседание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 проекти на заповеди на министър-председателя.</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 искане на началниците на политическите кабинети на министър-председателя и заместник министър-председателите.</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поискани от Министерския съвет съгласно Правилника за организацията и дейността на Народното събрание.</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отговори на писма, адресирани до Министерския съвет, министър-председателя или главния секретар.</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проектите на становища на Министерския съвет по конституционни дела.</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Разработване на проекти на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Разработване/съгласуване на проекти на заповеди на министър-председателя или на главния секретар.</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Участие в работни групи за разработване на законопроекти или проекти на нормативни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Правно-техническо оформяне на приетите актове в съответствие с изразената воля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Оказване на методическа помощ чрез правни консултации на другите дирекции на Администрацията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lastRenderedPageBreak/>
        <w:t xml:space="preserve">Осигуряване на правна защита по дела, по които страна е Министерският съвет или министър-председателя, образувани в съдилищата, Комисията за защита от дискриминация, Комисия за защита на личните данни, чрез изготвяне на писмени защити, отговори, възражения, становища, искови молби, жалби и др. Действия съобразно хода на съдебното производство. </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Участия в съдебните заседания на всички етапи на процеса като процесуални представители.</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Осигуряване на необходимите оперативни действия по подадените до съда чрез Министерския съвет жалби, включително и взаимодействието между институциите по правните спорове.</w:t>
      </w:r>
    </w:p>
    <w:p w:rsidR="00E747EC" w:rsidRPr="00E747EC" w:rsidRDefault="00E747EC" w:rsidP="00E747EC">
      <w:pPr>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bookmarkStart w:id="9" w:name="_Toc244570189"/>
      <w:r w:rsidRPr="00E747EC">
        <w:rPr>
          <w:b/>
          <w:bCs/>
          <w:i/>
          <w:color w:val="0000FF"/>
          <w:sz w:val="22"/>
          <w:szCs w:val="22"/>
        </w:rPr>
        <w:t>Правителствен протокол и церемониал</w:t>
      </w:r>
      <w:bookmarkEnd w:id="9"/>
    </w:p>
    <w:p w:rsidR="00E747EC" w:rsidRPr="00E747EC" w:rsidRDefault="00E747EC" w:rsidP="007C1B19">
      <w:pPr>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7C1B19">
      <w:pPr>
        <w:tabs>
          <w:tab w:val="left" w:pos="1305"/>
        </w:tabs>
        <w:jc w:val="both"/>
        <w:rPr>
          <w:b/>
          <w:i/>
          <w:sz w:val="22"/>
          <w:szCs w:val="22"/>
        </w:rPr>
      </w:pPr>
      <w:r w:rsidRPr="00E747EC">
        <w:rPr>
          <w:b/>
          <w:i/>
          <w:sz w:val="22"/>
          <w:szCs w:val="22"/>
        </w:rPr>
        <w:t>Продукт/услуга, предоставяни по програмата:</w:t>
      </w:r>
    </w:p>
    <w:p w:rsidR="00E747EC" w:rsidRPr="00E747EC" w:rsidRDefault="00E747EC" w:rsidP="00E747EC">
      <w:pPr>
        <w:tabs>
          <w:tab w:val="left" w:pos="1305"/>
        </w:tabs>
        <w:jc w:val="both"/>
        <w:rPr>
          <w:b/>
          <w:sz w:val="22"/>
          <w:szCs w:val="22"/>
        </w:rPr>
      </w:pP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Осъществяване на програмата в страната и чужбина на министър-председателя и заместник министър-председателите.</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Подготовка, съвместно с Държавния протокол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 методически указания във връзка с честването на национални, официални и от регионално значение празници, дни на национален траур, държавни погребения и други протоколни събития от национален мащаб.</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изработване на цялостна програма, посрещане и пребиваване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изработване на цялостна програма и провеждане на посещения на правителствени делегации, начело с министър-председателя или заместник министър-председателите в чужбина по официална покана или участия в международни форуми.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Посещения на чуждестранни лица – дипломати, гости на други институции и пр. и осигуряване на срещите им при министър-председателя, заместник министър-председателите и на слежители на високо ниво в администрацията на 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Официални обеди, вечери или приеми от името на министър-председателя и заместник министър-председателите – покани, изработване на сценарий и провеждането им – съгласно договор, сключен при подходящи условия за обслужване на АМС;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Подаръчна дейност, изпращане на цветя, венци, кошници по необходимите поводи.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Визитни картички, официални печатни материали – менюта, табели, покани, картички по официални поводи и пр.</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Поздравителни, съболезнователни адреси, оформяне на официална кореспонденция с чужбина.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Преводаческа дейност – обслужване с официален устен и писмен превод на всички срещи на министър-председателя, зам. министър-председателите и администрацията на МС, съгласно условията на сключени договори.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Изготвяне на заповеди за задгранични командировки за министър-председателя, заместник министър-председателите, министрите, органите по чл. 19, ал. 4 от Закона за администрацията и на правителствени делегации.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lastRenderedPageBreak/>
        <w:t>Резервиране на самолетни билети и хотелско настаняване за министър-председателя, зам. министър-председателите и на служители на високо ниво в администрацията на МС съгласно условията на сключени договори.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програми, сценарии по повод национални и официални празници и събития в страната с участието на министър-председателя, както и други конкретни поводи – годишнини, чествания, национален траур, държавни погребения, откриване на национални обекти и пр. Координация с регионалните власти, сигурността и др. по време на организацията.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Осигуряване на методическа помощ и консултиране на звена в централната и местната администрация, които са ангажирани с протоколната и церемониална дейност.</w:t>
      </w:r>
    </w:p>
    <w:p w:rsidR="00E747EC" w:rsidRPr="00E46019" w:rsidRDefault="00E747EC" w:rsidP="00E747EC">
      <w:pPr>
        <w:ind w:left="360"/>
        <w:jc w:val="both"/>
        <w:rPr>
          <w:color w:val="000000"/>
          <w:sz w:val="10"/>
          <w:szCs w:val="10"/>
          <w:lang w:val="ru-RU"/>
        </w:rPr>
      </w:pPr>
    </w:p>
    <w:p w:rsidR="00E747EC" w:rsidRPr="00E747EC" w:rsidRDefault="00E747EC" w:rsidP="00E747EC">
      <w:pPr>
        <w:spacing w:after="240"/>
        <w:jc w:val="both"/>
        <w:outlineLvl w:val="3"/>
        <w:rPr>
          <w:b/>
          <w:i/>
          <w:sz w:val="22"/>
          <w:szCs w:val="22"/>
          <w:lang w:val="ru-RU"/>
        </w:rPr>
      </w:pPr>
      <w:r w:rsidRPr="00E747EC">
        <w:rPr>
          <w:b/>
          <w:i/>
          <w:sz w:val="22"/>
          <w:szCs w:val="22"/>
          <w:lang w:val="ru-RU"/>
        </w:rPr>
        <w:t>Очаквани резултати от предоставянето на продукта/услугата: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Постигане на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Реализиране на официални, работни посещения и контакти в чужбина и в страната, начело и по покана на министър-председателя на Република България.</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на вътрешните правила  в рамките на АМС.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Координация и постигане на идентичност в приоритетите с Администрацията на Народното събрание, Президентската администрация,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(летище София, служба Полиция, посолства, др. ведомства).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на преводаческата дейност.</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Постигане на уеднаквена визия на официалните бланки, визитни картички и официални материали, които излизат по официални поводи от администрацията на МС, като се спазват всички изисквания за зачитане на националните символи – национален флаг, герб, химн.</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с цел икономии и възможност за ефективен контрол на дейността, свързана със закупуване на самолетните билети, хотелски настанявания, конферентни и ресторантьорски услуги.</w:t>
      </w:r>
    </w:p>
    <w:p w:rsidR="00E747EC" w:rsidRPr="00D00FD2" w:rsidRDefault="00E747EC" w:rsidP="00E747EC">
      <w:pPr>
        <w:jc w:val="both"/>
        <w:rPr>
          <w:sz w:val="10"/>
          <w:szCs w:val="10"/>
          <w:lang w:val="ru-RU"/>
        </w:rPr>
      </w:pPr>
    </w:p>
    <w:p w:rsidR="00E747EC" w:rsidRPr="00913E65" w:rsidRDefault="00E747EC" w:rsidP="00E747EC">
      <w:pPr>
        <w:jc w:val="both"/>
        <w:rPr>
          <w:sz w:val="10"/>
          <w:szCs w:val="10"/>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r w:rsidRPr="00E747EC">
        <w:rPr>
          <w:b/>
          <w:bCs/>
          <w:i/>
          <w:color w:val="0000FF"/>
          <w:sz w:val="22"/>
          <w:szCs w:val="22"/>
        </w:rPr>
        <w:t xml:space="preserve">Правителствена информационна служба </w:t>
      </w:r>
    </w:p>
    <w:p w:rsidR="00E747EC" w:rsidRPr="00E747EC" w:rsidRDefault="00E747EC" w:rsidP="00E747EC">
      <w:pPr>
        <w:spacing w:after="240"/>
        <w:jc w:val="both"/>
        <w:rPr>
          <w:b/>
          <w:bCs/>
          <w:i/>
          <w:iCs/>
          <w:color w:val="800000"/>
          <w:sz w:val="22"/>
          <w:szCs w:val="22"/>
          <w:lang w:val="ru-RU"/>
        </w:rPr>
      </w:pPr>
      <w:r w:rsidRPr="00E747EC">
        <w:rPr>
          <w:b/>
          <w:bCs/>
          <w:i/>
          <w:iCs/>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Информиране на обществеността чрез подходящи за различни аудитории форми относно правителствената политика, програмите и дейността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прозрачност и публичността на дейността на Министерския съвет и на неговата администрация и организация на достъпа до правителствена информация в съответствие с конституционните права на гражданите.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Организация на публичните изяви на членовете на Министерския съвет във връзка с представянето на решенията на правителството.</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Извършване на постоянен мониторинг на публикации и предавания в средствата за масово осведомяване.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Планиране и провеждане на информационни кампании за представяне на конкретни правителствени политики, мерки и действия.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Осъществяване на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lastRenderedPageBreak/>
        <w:t>Информационно поддържане на интернет страницата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видеопродукти за дейността на министър-председателя и правителството и по теми от обществена значимост.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проекти на поздравителни и съболезнователни адреси и на официална кореспонденция.</w:t>
      </w:r>
    </w:p>
    <w:p w:rsidR="002E5A09" w:rsidRPr="00E747EC" w:rsidRDefault="002E5A09" w:rsidP="00E747EC">
      <w:pPr>
        <w:jc w:val="both"/>
        <w:rPr>
          <w:sz w:val="22"/>
          <w:szCs w:val="22"/>
          <w:lang w:val="ru-RU"/>
        </w:rPr>
      </w:pP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bookmarkStart w:id="10" w:name="_Toc244570190"/>
      <w:r w:rsidRPr="00E747EC">
        <w:rPr>
          <w:b/>
          <w:bCs/>
          <w:i/>
          <w:color w:val="0000FF"/>
          <w:sz w:val="22"/>
          <w:szCs w:val="22"/>
        </w:rPr>
        <w:t>Организация на заседания на МС</w:t>
      </w:r>
      <w:bookmarkEnd w:id="10"/>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Подготовка на заседанията на Министерския съвет и на работните съвещания:</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Получаване на проектите на актовете и документите към тях от вносителите;</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Проверка на тяхната пълнота и комплектност и осигуряване на пълен комплект от материалите за присъстващите на заседанията на Министерския съвет;</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Осигуряване присъствието на стенографи и служители за оказване на техническа помощ по време на заседанията на Министерския съвет и работните съвещания.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Техническа подготовка на материалите за заседанията на Министерския съвет:</w:t>
      </w:r>
    </w:p>
    <w:p w:rsidR="00E747EC" w:rsidRPr="00E747EC" w:rsidRDefault="00E747EC" w:rsidP="00793E1B">
      <w:pPr>
        <w:numPr>
          <w:ilvl w:val="0"/>
          <w:numId w:val="71"/>
        </w:numPr>
        <w:spacing w:line="276" w:lineRule="auto"/>
        <w:jc w:val="both"/>
        <w:rPr>
          <w:sz w:val="22"/>
          <w:szCs w:val="22"/>
          <w:lang w:val="ru-RU"/>
        </w:rPr>
      </w:pPr>
      <w:r w:rsidRPr="00E747EC">
        <w:rPr>
          <w:sz w:val="22"/>
          <w:szCs w:val="22"/>
          <w:lang w:val="ru-RU"/>
        </w:rPr>
        <w:t>Завеждане на документите по отделните точки на дадено заседание, подреждането им по реда на приетия дневен ред  и размножаването им в печатната база на МС;</w:t>
      </w:r>
    </w:p>
    <w:p w:rsidR="00E747EC" w:rsidRPr="00E747EC" w:rsidRDefault="00E747EC" w:rsidP="00793E1B">
      <w:pPr>
        <w:numPr>
          <w:ilvl w:val="0"/>
          <w:numId w:val="71"/>
        </w:numPr>
        <w:spacing w:line="276" w:lineRule="auto"/>
        <w:jc w:val="both"/>
        <w:rPr>
          <w:sz w:val="22"/>
          <w:szCs w:val="22"/>
          <w:lang w:val="ru-RU"/>
        </w:rPr>
      </w:pPr>
      <w:r w:rsidRPr="00E747EC">
        <w:rPr>
          <w:sz w:val="22"/>
          <w:szCs w:val="22"/>
          <w:lang w:val="ru-RU"/>
        </w:rPr>
        <w:t>Доставяне на пълните комплекти от документи по всички точки от предстоящото заседание на всички министерства, директори от АМС и началника на кабинета на министър-председателя.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Изготвяне и съхраняване на протоколите, стенограмите от заседанията и оригиналите на актовете на Министерския съвет и документите към тях.</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Контрол за спазване на сроковете за изпълнението на задачи, произтичащи от актове на Министерския съвет.</w:t>
      </w:r>
    </w:p>
    <w:p w:rsidR="00E747EC" w:rsidRPr="00D00FD2" w:rsidRDefault="00E747EC" w:rsidP="00E747EC">
      <w:pPr>
        <w:jc w:val="both"/>
        <w:rPr>
          <w:sz w:val="10"/>
          <w:szCs w:val="10"/>
        </w:rPr>
      </w:pPr>
    </w:p>
    <w:p w:rsidR="00E747EC" w:rsidRPr="00E747EC" w:rsidRDefault="00E747EC" w:rsidP="00E747EC">
      <w:pPr>
        <w:jc w:val="both"/>
        <w:rPr>
          <w:sz w:val="22"/>
          <w:szCs w:val="22"/>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r w:rsidRPr="00E747EC">
        <w:rPr>
          <w:b/>
          <w:bCs/>
          <w:i/>
          <w:color w:val="0000FF"/>
          <w:sz w:val="22"/>
          <w:szCs w:val="22"/>
        </w:rPr>
        <w:t>Контрол по изпълнението на актовете и договорите</w:t>
      </w:r>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Осъществяване на текущ и последващ контрол на изпълнението и отчитането на договорите;</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Съставяне на доклади за резултатите от извършената контролна дейност до главния секретар;</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Идентифициране на потенциални рискови фактори и най-често допускани грешки в процеса на изпълнението и отчитането на договорите;</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При промяна на условията на вече сключени договори извършване на проверка на причините наложили тези изменения;</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При установено отклонение от изпълнението или при неизпълнение на договорите, анализиране на причините за неизпълнението и предлагане на главния секретар мерки за тяхното отстраняване, включително проследяване изпълнението на предписаните мерки и препоръки;</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Осъществяване на мониторинг след възлагане относно спазването на сроковете за изпълнение на задачите, поставени от главния секретар на административните звена;</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Информира текущо главния секретар за степента на изпълнение на възложените задачи за които е осъществен мониторинг;</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lastRenderedPageBreak/>
        <w:t>В края на всяка седмица изготвя и предоставя справка на главния секретар за степента на изпълнение на възложените и не приключени задачи, както и просрочените такива.</w:t>
      </w:r>
    </w:p>
    <w:p w:rsidR="001030A1" w:rsidRPr="00913E65" w:rsidRDefault="001030A1" w:rsidP="00BD42CA">
      <w:pPr>
        <w:ind w:left="357"/>
        <w:jc w:val="both"/>
        <w:rPr>
          <w:sz w:val="4"/>
          <w:szCs w:val="4"/>
          <w:lang w:val="ru-RU"/>
        </w:rPr>
      </w:pPr>
    </w:p>
    <w:tbl>
      <w:tblPr>
        <w:tblW w:w="10490" w:type="dxa"/>
        <w:tblCellMar>
          <w:left w:w="70" w:type="dxa"/>
          <w:right w:w="70" w:type="dxa"/>
        </w:tblCellMar>
        <w:tblLook w:val="04A0" w:firstRow="1" w:lastRow="0" w:firstColumn="1" w:lastColumn="0" w:noHBand="0" w:noVBand="1"/>
      </w:tblPr>
      <w:tblGrid>
        <w:gridCol w:w="367"/>
        <w:gridCol w:w="5303"/>
        <w:gridCol w:w="709"/>
        <w:gridCol w:w="808"/>
        <w:gridCol w:w="751"/>
        <w:gridCol w:w="812"/>
        <w:gridCol w:w="823"/>
        <w:gridCol w:w="917"/>
      </w:tblGrid>
      <w:tr w:rsidR="00484DD4" w:rsidRPr="00484DD4" w:rsidTr="00484DD4">
        <w:trPr>
          <w:trHeight w:val="270"/>
        </w:trPr>
        <w:tc>
          <w:tcPr>
            <w:tcW w:w="10490" w:type="dxa"/>
            <w:gridSpan w:val="8"/>
            <w:tcBorders>
              <w:top w:val="nil"/>
              <w:left w:val="nil"/>
              <w:bottom w:val="nil"/>
              <w:right w:val="nil"/>
            </w:tcBorders>
            <w:shd w:val="clear" w:color="auto" w:fill="auto"/>
            <w:noWrap/>
            <w:vAlign w:val="center"/>
            <w:hideMark/>
          </w:tcPr>
          <w:p w:rsidR="00484DD4" w:rsidRPr="00484DD4" w:rsidRDefault="00484DD4" w:rsidP="00484DD4">
            <w:pPr>
              <w:rPr>
                <w:b/>
                <w:bCs/>
                <w:i/>
                <w:iCs/>
              </w:rPr>
            </w:pPr>
            <w:r w:rsidRPr="00484DD4">
              <w:rPr>
                <w:b/>
                <w:bCs/>
                <w:i/>
                <w:iCs/>
              </w:rPr>
              <w:t>Бюджетна прогноза по ведомствени и администрирани разходни параграфи на програмата    (в хил. лв.)</w:t>
            </w:r>
          </w:p>
        </w:tc>
      </w:tr>
      <w:tr w:rsidR="00484DD4" w:rsidRPr="00484DD4" w:rsidTr="00F6136F">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84DD4" w:rsidRPr="00484DD4" w:rsidRDefault="00484DD4" w:rsidP="00484DD4">
            <w:pPr>
              <w:jc w:val="center"/>
              <w:rPr>
                <w:b/>
                <w:bCs/>
                <w:sz w:val="16"/>
                <w:szCs w:val="16"/>
              </w:rPr>
            </w:pPr>
            <w:r w:rsidRPr="00484DD4">
              <w:rPr>
                <w:b/>
                <w:bCs/>
                <w:sz w:val="16"/>
                <w:szCs w:val="16"/>
              </w:rPr>
              <w:t>№</w:t>
            </w:r>
          </w:p>
        </w:tc>
        <w:tc>
          <w:tcPr>
            <w:tcW w:w="5303" w:type="dxa"/>
            <w:tcBorders>
              <w:top w:val="single" w:sz="4" w:space="0" w:color="auto"/>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Бюджетна програма</w:t>
            </w:r>
          </w:p>
        </w:tc>
        <w:tc>
          <w:tcPr>
            <w:tcW w:w="709"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Отчет</w:t>
            </w:r>
          </w:p>
          <w:p w:rsidR="00484DD4" w:rsidRPr="00484DD4" w:rsidRDefault="00484DD4" w:rsidP="00484DD4">
            <w:pPr>
              <w:jc w:val="center"/>
              <w:rPr>
                <w:b/>
                <w:bCs/>
                <w:sz w:val="16"/>
                <w:szCs w:val="16"/>
              </w:rPr>
            </w:pPr>
            <w:r w:rsidRPr="00484DD4">
              <w:rPr>
                <w:b/>
                <w:bCs/>
                <w:sz w:val="16"/>
                <w:szCs w:val="16"/>
              </w:rPr>
              <w:t xml:space="preserve"> 2021 г.</w:t>
            </w:r>
          </w:p>
        </w:tc>
        <w:tc>
          <w:tcPr>
            <w:tcW w:w="808"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Отчет</w:t>
            </w:r>
          </w:p>
          <w:p w:rsidR="00484DD4" w:rsidRPr="00484DD4" w:rsidRDefault="00484DD4" w:rsidP="00484DD4">
            <w:pPr>
              <w:jc w:val="center"/>
              <w:rPr>
                <w:b/>
                <w:bCs/>
                <w:sz w:val="16"/>
                <w:szCs w:val="16"/>
              </w:rPr>
            </w:pPr>
            <w:r w:rsidRPr="00484DD4">
              <w:rPr>
                <w:b/>
                <w:bCs/>
                <w:sz w:val="16"/>
                <w:szCs w:val="16"/>
              </w:rPr>
              <w:t xml:space="preserve"> 2022 г.</w:t>
            </w:r>
          </w:p>
        </w:tc>
        <w:tc>
          <w:tcPr>
            <w:tcW w:w="751"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Закон</w:t>
            </w:r>
          </w:p>
          <w:p w:rsidR="00484DD4" w:rsidRPr="00484DD4" w:rsidRDefault="00484DD4" w:rsidP="00484DD4">
            <w:pPr>
              <w:jc w:val="center"/>
              <w:rPr>
                <w:b/>
                <w:bCs/>
                <w:sz w:val="16"/>
                <w:szCs w:val="16"/>
              </w:rPr>
            </w:pPr>
            <w:r w:rsidRPr="00484DD4">
              <w:rPr>
                <w:b/>
                <w:bCs/>
                <w:sz w:val="16"/>
                <w:szCs w:val="16"/>
              </w:rPr>
              <w:t>2023 г.</w:t>
            </w:r>
          </w:p>
        </w:tc>
        <w:tc>
          <w:tcPr>
            <w:tcW w:w="812"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484DD4" w:rsidP="00484DD4">
            <w:pPr>
              <w:jc w:val="center"/>
              <w:rPr>
                <w:b/>
                <w:bCs/>
                <w:sz w:val="16"/>
                <w:szCs w:val="16"/>
              </w:rPr>
            </w:pPr>
            <w:r w:rsidRPr="00484DD4">
              <w:rPr>
                <w:b/>
                <w:bCs/>
                <w:sz w:val="16"/>
                <w:szCs w:val="16"/>
              </w:rPr>
              <w:t>Проект</w:t>
            </w:r>
          </w:p>
          <w:p w:rsidR="00484DD4" w:rsidRPr="00484DD4" w:rsidRDefault="00484DD4" w:rsidP="00484DD4">
            <w:pPr>
              <w:jc w:val="center"/>
              <w:rPr>
                <w:b/>
                <w:bCs/>
                <w:sz w:val="16"/>
                <w:szCs w:val="16"/>
              </w:rPr>
            </w:pPr>
            <w:r w:rsidRPr="00484DD4">
              <w:rPr>
                <w:b/>
                <w:bCs/>
                <w:sz w:val="16"/>
                <w:szCs w:val="16"/>
              </w:rPr>
              <w:t>2024 г.</w:t>
            </w:r>
          </w:p>
        </w:tc>
        <w:tc>
          <w:tcPr>
            <w:tcW w:w="823"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484DD4" w:rsidP="00484DD4">
            <w:pPr>
              <w:jc w:val="center"/>
              <w:rPr>
                <w:b/>
                <w:bCs/>
                <w:sz w:val="16"/>
                <w:szCs w:val="16"/>
              </w:rPr>
            </w:pPr>
            <w:r w:rsidRPr="00484DD4">
              <w:rPr>
                <w:b/>
                <w:bCs/>
                <w:sz w:val="16"/>
                <w:szCs w:val="16"/>
              </w:rPr>
              <w:t>Прогноза</w:t>
            </w:r>
          </w:p>
          <w:p w:rsidR="00484DD4" w:rsidRPr="00484DD4" w:rsidRDefault="00484DD4" w:rsidP="00484DD4">
            <w:pPr>
              <w:jc w:val="center"/>
              <w:rPr>
                <w:b/>
                <w:bCs/>
                <w:sz w:val="16"/>
                <w:szCs w:val="16"/>
              </w:rPr>
            </w:pPr>
            <w:r w:rsidRPr="00484DD4">
              <w:rPr>
                <w:b/>
                <w:bCs/>
                <w:sz w:val="16"/>
                <w:szCs w:val="16"/>
              </w:rPr>
              <w:t>2025 г.</w:t>
            </w:r>
          </w:p>
        </w:tc>
        <w:tc>
          <w:tcPr>
            <w:tcW w:w="917"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484DD4" w:rsidP="00484DD4">
            <w:pPr>
              <w:jc w:val="center"/>
              <w:rPr>
                <w:b/>
                <w:bCs/>
                <w:sz w:val="16"/>
                <w:szCs w:val="16"/>
              </w:rPr>
            </w:pPr>
            <w:r w:rsidRPr="00484DD4">
              <w:rPr>
                <w:b/>
                <w:bCs/>
                <w:sz w:val="16"/>
                <w:szCs w:val="16"/>
              </w:rPr>
              <w:t>Прогноза</w:t>
            </w:r>
          </w:p>
          <w:p w:rsidR="00484DD4" w:rsidRPr="00484DD4" w:rsidRDefault="00484DD4" w:rsidP="00484DD4">
            <w:pPr>
              <w:jc w:val="center"/>
              <w:rPr>
                <w:b/>
                <w:bCs/>
                <w:sz w:val="16"/>
                <w:szCs w:val="16"/>
              </w:rPr>
            </w:pPr>
            <w:r w:rsidRPr="00484DD4">
              <w:rPr>
                <w:b/>
                <w:bCs/>
                <w:sz w:val="16"/>
                <w:szCs w:val="16"/>
              </w:rPr>
              <w:t>2026 г.</w:t>
            </w:r>
          </w:p>
        </w:tc>
      </w:tr>
      <w:tr w:rsidR="00484DD4" w:rsidRPr="00484DD4" w:rsidTr="00F6136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DD4" w:rsidRPr="00484DD4" w:rsidRDefault="00484DD4" w:rsidP="00484DD4">
            <w:pPr>
              <w:rPr>
                <w:b/>
                <w:bCs/>
                <w:sz w:val="16"/>
                <w:szCs w:val="16"/>
              </w:rPr>
            </w:pPr>
          </w:p>
        </w:tc>
        <w:tc>
          <w:tcPr>
            <w:tcW w:w="530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0300.01.01 - "Министерски съвет и организация на дейността му"</w:t>
            </w:r>
          </w:p>
        </w:tc>
        <w:tc>
          <w:tcPr>
            <w:tcW w:w="709"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808"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751"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812"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c>
          <w:tcPr>
            <w:tcW w:w="917"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r>
      <w:tr w:rsidR="00484DD4" w:rsidRPr="00484DD4" w:rsidTr="00484DD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DD4" w:rsidRPr="00484DD4" w:rsidRDefault="00484DD4" w:rsidP="00484DD4">
            <w:pPr>
              <w:rPr>
                <w:b/>
                <w:bCs/>
                <w:sz w:val="16"/>
                <w:szCs w:val="16"/>
              </w:rPr>
            </w:pPr>
          </w:p>
        </w:tc>
        <w:tc>
          <w:tcPr>
            <w:tcW w:w="530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808"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751"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812"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c>
          <w:tcPr>
            <w:tcW w:w="82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c>
          <w:tcPr>
            <w:tcW w:w="917"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r>
      <w:tr w:rsidR="00484DD4" w:rsidRPr="00484DD4" w:rsidTr="00484DD4">
        <w:trPr>
          <w:trHeight w:val="1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i/>
                <w:iCs/>
                <w:sz w:val="16"/>
                <w:szCs w:val="16"/>
              </w:rPr>
            </w:pPr>
            <w:r w:rsidRPr="00484DD4">
              <w:rPr>
                <w:b/>
                <w:bCs/>
                <w:i/>
                <w:i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2</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3</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4</w:t>
            </w:r>
          </w:p>
        </w:tc>
        <w:tc>
          <w:tcPr>
            <w:tcW w:w="812"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5</w:t>
            </w:r>
          </w:p>
        </w:tc>
        <w:tc>
          <w:tcPr>
            <w:tcW w:w="823"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6</w:t>
            </w:r>
          </w:p>
        </w:tc>
        <w:tc>
          <w:tcPr>
            <w:tcW w:w="917"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9 094,7</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7 420,9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8 174,6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9 519,3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529,9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871,3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1,5</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48,8</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1</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b/>
                <w:bCs/>
                <w:sz w:val="16"/>
                <w:szCs w:val="16"/>
              </w:rPr>
            </w:pPr>
            <w:r w:rsidRPr="00484DD4">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9 094,7</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169"/>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7 420,9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8 174,6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9 519,3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r>
      <w:tr w:rsidR="00484DD4" w:rsidRPr="00484DD4" w:rsidTr="00484DD4">
        <w:trPr>
          <w:trHeight w:val="10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529,9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871,3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r>
      <w:tr w:rsidR="00484DD4" w:rsidRPr="00484DD4" w:rsidTr="00484DD4">
        <w:trPr>
          <w:trHeight w:val="203"/>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1,5</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48,8</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2</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b/>
                <w:bCs/>
                <w:sz w:val="16"/>
                <w:szCs w:val="16"/>
              </w:rPr>
            </w:pPr>
            <w:r w:rsidRPr="00484DD4">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200" w:firstLine="320"/>
              <w:rPr>
                <w:sz w:val="16"/>
                <w:szCs w:val="16"/>
              </w:rPr>
            </w:pPr>
            <w:r w:rsidRPr="00484DD4">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xml:space="preserve">Администрирани разходни параграфи </w:t>
            </w:r>
            <w:r w:rsidRPr="00484DD4">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34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ІІ.</w:t>
            </w:r>
          </w:p>
        </w:tc>
        <w:tc>
          <w:tcPr>
            <w:tcW w:w="530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b/>
                <w:bCs/>
                <w:sz w:val="16"/>
                <w:szCs w:val="16"/>
              </w:rPr>
            </w:pPr>
            <w:r w:rsidRPr="00484DD4">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4 805,6</w:t>
            </w:r>
          </w:p>
        </w:tc>
        <w:tc>
          <w:tcPr>
            <w:tcW w:w="751"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1</w:t>
            </w:r>
          </w:p>
        </w:tc>
        <w:tc>
          <w:tcPr>
            <w:tcW w:w="5303"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Предоставени подкрепи на фондации и сдружения с нестопанска цел</w:t>
            </w:r>
          </w:p>
        </w:tc>
        <w:tc>
          <w:tcPr>
            <w:tcW w:w="709"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jc w:val="right"/>
              <w:rPr>
                <w:sz w:val="16"/>
                <w:szCs w:val="16"/>
              </w:rPr>
            </w:pPr>
            <w:r w:rsidRPr="00484DD4">
              <w:rPr>
                <w:sz w:val="16"/>
                <w:szCs w:val="16"/>
              </w:rPr>
              <w:t>4,3</w:t>
            </w:r>
          </w:p>
        </w:tc>
        <w:tc>
          <w:tcPr>
            <w:tcW w:w="751"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DD4" w:rsidRPr="00484DD4" w:rsidRDefault="00484DD4" w:rsidP="00484DD4">
            <w:pPr>
              <w:jc w:val="center"/>
              <w:rPr>
                <w:sz w:val="16"/>
                <w:szCs w:val="16"/>
              </w:rPr>
            </w:pPr>
            <w:r w:rsidRPr="00484DD4">
              <w:rPr>
                <w:sz w:val="16"/>
                <w:szCs w:val="16"/>
              </w:rPr>
              <w:t>2</w:t>
            </w:r>
          </w:p>
        </w:tc>
        <w:tc>
          <w:tcPr>
            <w:tcW w:w="5303" w:type="dxa"/>
            <w:tcBorders>
              <w:top w:val="nil"/>
              <w:left w:val="nil"/>
              <w:bottom w:val="single" w:sz="4" w:space="0" w:color="auto"/>
              <w:right w:val="single" w:sz="4" w:space="0" w:color="auto"/>
            </w:tcBorders>
            <w:shd w:val="clear" w:color="000000" w:fill="FFFFFF"/>
            <w:vAlign w:val="center"/>
            <w:hideMark/>
          </w:tcPr>
          <w:p w:rsidR="00484DD4" w:rsidRPr="00484DD4" w:rsidRDefault="00484DD4" w:rsidP="00484DD4">
            <w:pPr>
              <w:rPr>
                <w:sz w:val="16"/>
                <w:szCs w:val="16"/>
              </w:rPr>
            </w:pPr>
            <w:r w:rsidRPr="00484DD4">
              <w:rPr>
                <w:sz w:val="16"/>
                <w:szCs w:val="16"/>
              </w:rPr>
              <w:t>Разходи за лица, търсещи временна закрила в Република България вследствие на военните действия в Украйна</w:t>
            </w:r>
          </w:p>
        </w:tc>
        <w:tc>
          <w:tcPr>
            <w:tcW w:w="709"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jc w:val="right"/>
              <w:rPr>
                <w:sz w:val="16"/>
                <w:szCs w:val="16"/>
              </w:rPr>
            </w:pPr>
            <w:r w:rsidRPr="00484DD4">
              <w:rPr>
                <w:sz w:val="16"/>
                <w:szCs w:val="16"/>
              </w:rPr>
              <w:t>4 801,3</w:t>
            </w:r>
          </w:p>
        </w:tc>
        <w:tc>
          <w:tcPr>
            <w:tcW w:w="751"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43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ІІІ.</w:t>
            </w:r>
          </w:p>
        </w:tc>
        <w:tc>
          <w:tcPr>
            <w:tcW w:w="530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751"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4 805,6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13 900,3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13 900,3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E07ABF">
        <w:trPr>
          <w:trHeight w:val="1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106</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121</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135</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r>
    </w:tbl>
    <w:p w:rsidR="0081630D" w:rsidRDefault="0081630D" w:rsidP="00BD42CA">
      <w:pPr>
        <w:ind w:left="357"/>
        <w:jc w:val="both"/>
        <w:rPr>
          <w:sz w:val="22"/>
          <w:szCs w:val="22"/>
          <w:lang w:val="ru-RU"/>
        </w:rPr>
      </w:pPr>
    </w:p>
    <w:p w:rsidR="00EF7F8F" w:rsidRPr="00E05E41" w:rsidRDefault="00EF7F8F" w:rsidP="002D0759">
      <w:pPr>
        <w:jc w:val="both"/>
        <w:rPr>
          <w:sz w:val="24"/>
          <w:szCs w:val="24"/>
        </w:rPr>
      </w:pPr>
    </w:p>
    <w:p w:rsidR="009360DD" w:rsidRPr="00E05E41" w:rsidRDefault="009F1311" w:rsidP="001030A1">
      <w:pPr>
        <w:pStyle w:val="Heading1"/>
        <w:keepNext w:val="0"/>
        <w:widowControl w:val="0"/>
        <w:shd w:val="clear" w:color="auto" w:fill="CCFFCC"/>
        <w:spacing w:after="120"/>
        <w:ind w:firstLine="0"/>
        <w:rPr>
          <w:caps w:val="0"/>
          <w:sz w:val="22"/>
          <w:szCs w:val="22"/>
        </w:rPr>
      </w:pPr>
      <w:bookmarkStart w:id="11" w:name="_Toc244570191"/>
      <w:r w:rsidRPr="00A11A00">
        <w:rPr>
          <w:caps w:val="0"/>
          <w:sz w:val="22"/>
          <w:szCs w:val="22"/>
        </w:rPr>
        <w:t xml:space="preserve">БЮДЖЕТНА </w:t>
      </w:r>
      <w:r w:rsidR="00F20F6A" w:rsidRPr="00A11A00">
        <w:rPr>
          <w:caps w:val="0"/>
          <w:sz w:val="22"/>
          <w:szCs w:val="22"/>
        </w:rPr>
        <w:t xml:space="preserve">ПРОГРАМА </w:t>
      </w:r>
      <w:r w:rsidR="000C593A" w:rsidRPr="00A11A00">
        <w:rPr>
          <w:caps w:val="0"/>
          <w:sz w:val="22"/>
          <w:szCs w:val="22"/>
        </w:rPr>
        <w:t>0300.01.02</w:t>
      </w:r>
      <w:r w:rsidR="00F20F6A" w:rsidRPr="00A11A00">
        <w:rPr>
          <w:caps w:val="0"/>
          <w:sz w:val="22"/>
          <w:szCs w:val="22"/>
        </w:rPr>
        <w:t xml:space="preserve"> “КООРДИНАЦИЯ И </w:t>
      </w:r>
      <w:r w:rsidR="00AD1BD4" w:rsidRPr="00A11A00">
        <w:rPr>
          <w:caps w:val="0"/>
          <w:sz w:val="22"/>
          <w:szCs w:val="22"/>
        </w:rPr>
        <w:t xml:space="preserve">МОНИТОРИНГ </w:t>
      </w:r>
      <w:r w:rsidR="00F20F6A" w:rsidRPr="00A11A00">
        <w:rPr>
          <w:caps w:val="0"/>
          <w:sz w:val="22"/>
          <w:szCs w:val="22"/>
        </w:rPr>
        <w:t xml:space="preserve">НА </w:t>
      </w:r>
      <w:r w:rsidR="00AD1BD4" w:rsidRPr="00A11A00">
        <w:rPr>
          <w:caps w:val="0"/>
          <w:sz w:val="22"/>
          <w:szCs w:val="22"/>
        </w:rPr>
        <w:t>ХОРИЗОНТАЛНИ</w:t>
      </w:r>
      <w:r w:rsidR="00F20F6A" w:rsidRPr="00A11A00">
        <w:rPr>
          <w:caps w:val="0"/>
          <w:sz w:val="22"/>
          <w:szCs w:val="22"/>
        </w:rPr>
        <w:t xml:space="preserve"> ПОЛИТИКИ”</w:t>
      </w:r>
      <w:bookmarkEnd w:id="11"/>
    </w:p>
    <w:p w:rsidR="00694C22" w:rsidRPr="00191FAC" w:rsidRDefault="00694C22" w:rsidP="00694C22">
      <w:pPr>
        <w:jc w:val="both"/>
        <w:rPr>
          <w:b/>
          <w:i/>
          <w:sz w:val="10"/>
          <w:szCs w:val="10"/>
        </w:rPr>
      </w:pPr>
    </w:p>
    <w:p w:rsidR="00CB186C" w:rsidRPr="005D72A5" w:rsidRDefault="00CB186C" w:rsidP="00CB186C">
      <w:pPr>
        <w:jc w:val="both"/>
        <w:rPr>
          <w:b/>
          <w:i/>
          <w:sz w:val="22"/>
          <w:szCs w:val="22"/>
        </w:rPr>
      </w:pPr>
      <w:r w:rsidRPr="005D72A5">
        <w:rPr>
          <w:b/>
          <w:i/>
          <w:sz w:val="22"/>
          <w:szCs w:val="22"/>
        </w:rPr>
        <w:t>Цели на програмата</w:t>
      </w:r>
    </w:p>
    <w:p w:rsidR="00CB186C" w:rsidRPr="005D72A5" w:rsidRDefault="00CB186C" w:rsidP="00CB186C">
      <w:pPr>
        <w:widowControl w:val="0"/>
        <w:jc w:val="both"/>
        <w:outlineLvl w:val="0"/>
        <w:rPr>
          <w:sz w:val="22"/>
          <w:szCs w:val="22"/>
        </w:rPr>
      </w:pPr>
    </w:p>
    <w:p w:rsidR="00CB186C" w:rsidRPr="005D72A5" w:rsidRDefault="00CB186C" w:rsidP="00CB186C">
      <w:pPr>
        <w:numPr>
          <w:ilvl w:val="0"/>
          <w:numId w:val="19"/>
        </w:numPr>
        <w:tabs>
          <w:tab w:val="num" w:pos="897"/>
        </w:tabs>
        <w:ind w:left="357"/>
        <w:jc w:val="both"/>
        <w:rPr>
          <w:sz w:val="22"/>
          <w:szCs w:val="22"/>
        </w:rPr>
      </w:pPr>
      <w:r w:rsidRPr="005D72A5">
        <w:rPr>
          <w:sz w:val="22"/>
          <w:szCs w:val="22"/>
        </w:rPr>
        <w:t xml:space="preserve">Да ръководи и осъществява мониторинг на изпълнението на ключови хоризонтални политики. </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lastRenderedPageBreak/>
        <w:t xml:space="preserve">Да осигурява: ефективното и координирано участие на Република България в процеса на вземане на решения в ЕС; изпълнението на ангажиментите, произтичащи от членството на страната в ЕС и съдействие при разрешаването на </w:t>
      </w:r>
      <w:proofErr w:type="spellStart"/>
      <w:r w:rsidRPr="005D72A5">
        <w:rPr>
          <w:sz w:val="22"/>
          <w:szCs w:val="22"/>
        </w:rPr>
        <w:t>презгранични</w:t>
      </w:r>
      <w:proofErr w:type="spellEnd"/>
      <w:r w:rsidRPr="005D72A5">
        <w:rPr>
          <w:sz w:val="22"/>
          <w:szCs w:val="22"/>
        </w:rPr>
        <w:t xml:space="preserve"> проблеми в областта на вътрешния пазар на ЕС.</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rsidR="00CB186C" w:rsidRPr="005652A1" w:rsidRDefault="00CB186C" w:rsidP="00CB186C">
      <w:pPr>
        <w:autoSpaceDE w:val="0"/>
        <w:autoSpaceDN w:val="0"/>
        <w:adjustRightInd w:val="0"/>
        <w:jc w:val="both"/>
        <w:rPr>
          <w:rFonts w:eastAsia="Batang"/>
          <w:sz w:val="10"/>
          <w:szCs w:val="10"/>
          <w:lang w:eastAsia="ko-KR"/>
        </w:rPr>
      </w:pPr>
    </w:p>
    <w:p w:rsidR="00CB186C" w:rsidRPr="005D72A5" w:rsidRDefault="00CB186C" w:rsidP="00CB186C">
      <w:pPr>
        <w:spacing w:before="120" w:after="120"/>
        <w:jc w:val="both"/>
        <w:rPr>
          <w:b/>
          <w:i/>
          <w:sz w:val="22"/>
          <w:szCs w:val="22"/>
        </w:rPr>
      </w:pPr>
      <w:r w:rsidRPr="005D72A5">
        <w:rPr>
          <w:b/>
          <w:i/>
          <w:sz w:val="22"/>
          <w:szCs w:val="22"/>
        </w:rPr>
        <w:t xml:space="preserve">Организационни структури, участващи в програмата </w:t>
      </w:r>
    </w:p>
    <w:p w:rsidR="00CB186C" w:rsidRPr="005D72A5" w:rsidRDefault="00CB186C" w:rsidP="00CB186C">
      <w:pPr>
        <w:autoSpaceDE w:val="0"/>
        <w:autoSpaceDN w:val="0"/>
        <w:adjustRightInd w:val="0"/>
        <w:ind w:firstLine="567"/>
        <w:jc w:val="both"/>
        <w:rPr>
          <w:rFonts w:eastAsia="Batang"/>
          <w:sz w:val="22"/>
          <w:szCs w:val="22"/>
          <w:lang w:eastAsia="ko-KR"/>
        </w:rPr>
      </w:pPr>
      <w:r w:rsidRPr="005D72A5">
        <w:rPr>
          <w:rFonts w:eastAsia="Batang"/>
          <w:sz w:val="22"/>
          <w:szCs w:val="22"/>
          <w:lang w:eastAsia="ko-KR"/>
        </w:rPr>
        <w:t xml:space="preserve">Дирекция „Координация на политики и концесии”, дирекция „Координация по въпросите на Европейския съюз”, дирекция „Модернизация на администрацията”, дирекция „Стратегическо планиране“, Главен инспекторат, отдел „Административна и регионална координация”, </w:t>
      </w:r>
      <w:r w:rsidRPr="005D72A5">
        <w:rPr>
          <w:sz w:val="22"/>
          <w:szCs w:val="22"/>
        </w:rPr>
        <w:t>отдел „Сигурност на информацията,</w:t>
      </w:r>
      <w:r w:rsidRPr="005D72A5">
        <w:rPr>
          <w:rFonts w:eastAsia="Batang"/>
          <w:sz w:val="22"/>
          <w:szCs w:val="22"/>
          <w:lang w:eastAsia="ko-KR"/>
        </w:rPr>
        <w:t xml:space="preserve"> Секретариат на Националния съвет за тристранно сътрудничество, Секретариат на Междуведомствения съвет по отбранителна индустрия и сигурност на доставките, Секретариат на Националния съвет за сътрудничество по етническите и интеграционните въпроси, Секретариат на Съвета по сигурността.</w:t>
      </w:r>
    </w:p>
    <w:p w:rsidR="00CB186C" w:rsidRPr="005D72A5" w:rsidRDefault="00CB186C" w:rsidP="00CB186C">
      <w:pPr>
        <w:spacing w:before="120" w:after="120"/>
        <w:jc w:val="both"/>
        <w:rPr>
          <w:b/>
          <w:i/>
          <w:sz w:val="22"/>
          <w:szCs w:val="22"/>
        </w:rPr>
      </w:pPr>
      <w:r w:rsidRPr="005D72A5">
        <w:rPr>
          <w:b/>
          <w:i/>
          <w:sz w:val="22"/>
          <w:szCs w:val="22"/>
        </w:rPr>
        <w:t>Отговорност за изпълнението на програмата</w:t>
      </w:r>
    </w:p>
    <w:p w:rsidR="00CB186C" w:rsidRPr="005D72A5" w:rsidRDefault="00CB186C" w:rsidP="00CB186C">
      <w:pPr>
        <w:autoSpaceDE w:val="0"/>
        <w:autoSpaceDN w:val="0"/>
        <w:adjustRightInd w:val="0"/>
        <w:ind w:firstLine="567"/>
        <w:jc w:val="both"/>
        <w:rPr>
          <w:rFonts w:eastAsia="Batang"/>
          <w:sz w:val="22"/>
          <w:szCs w:val="22"/>
          <w:lang w:eastAsia="ko-KR"/>
        </w:rPr>
      </w:pPr>
      <w:r w:rsidRPr="005D72A5">
        <w:rPr>
          <w:rFonts w:eastAsia="Batang"/>
          <w:sz w:val="22"/>
          <w:szCs w:val="22"/>
          <w:lang w:eastAsia="ko-KR"/>
        </w:rPr>
        <w:t>Директорите на дирекции от Администрацията на Министерския съвет: „Координация на политики и концесии”, „Координация по въпросите на Европейския съюз”, „Модернизация на администрацията” и дирекция „Стратегическо планиране“; ръководителят на Главния инспекторат, началниците на отдели „Административна и регионална координация” и</w:t>
      </w:r>
      <w:r w:rsidRPr="005D72A5">
        <w:rPr>
          <w:sz w:val="22"/>
          <w:szCs w:val="22"/>
        </w:rPr>
        <w:t xml:space="preserve"> „Сигурност на информацията</w:t>
      </w:r>
      <w:r w:rsidRPr="005D72A5">
        <w:rPr>
          <w:rFonts w:eastAsia="Batang"/>
          <w:sz w:val="22"/>
          <w:szCs w:val="22"/>
          <w:lang w:eastAsia="ko-KR"/>
        </w:rPr>
        <w:t>, както и служители от: Секретариата на Националния съвет за тристранно сътрудничество, Секретариата на Междуведомствения съвет по отбранителна индустрия и сигурността на доставките, Секретариата на Националния съвет за сътрудничество по етническите и интеграционните въпроси, Секретариата на Съвета по сигурността.</w:t>
      </w:r>
    </w:p>
    <w:p w:rsidR="00CB186C" w:rsidRPr="005652A1" w:rsidRDefault="00CB186C" w:rsidP="00CB186C">
      <w:pPr>
        <w:autoSpaceDE w:val="0"/>
        <w:autoSpaceDN w:val="0"/>
        <w:adjustRightInd w:val="0"/>
        <w:ind w:firstLine="567"/>
        <w:jc w:val="both"/>
        <w:rPr>
          <w:caps/>
          <w:sz w:val="10"/>
          <w:szCs w:val="10"/>
        </w:rPr>
      </w:pPr>
    </w:p>
    <w:p w:rsidR="00CB186C" w:rsidRPr="005D72A5" w:rsidRDefault="00CB186C" w:rsidP="00CB186C">
      <w:pPr>
        <w:jc w:val="both"/>
        <w:rPr>
          <w:b/>
          <w:i/>
          <w:sz w:val="22"/>
          <w:szCs w:val="22"/>
        </w:rPr>
      </w:pPr>
      <w:r w:rsidRPr="005D72A5">
        <w:rPr>
          <w:b/>
          <w:i/>
          <w:sz w:val="22"/>
          <w:szCs w:val="22"/>
        </w:rPr>
        <w:t>Външни фактори, които могат да окажат въздействие върху постигането на целите на програмата:</w:t>
      </w:r>
    </w:p>
    <w:p w:rsidR="00CB186C" w:rsidRPr="005D72A5" w:rsidRDefault="00CB186C" w:rsidP="00CB186C">
      <w:pPr>
        <w:rPr>
          <w:sz w:val="22"/>
          <w:szCs w:val="22"/>
        </w:rPr>
      </w:pPr>
    </w:p>
    <w:p w:rsidR="00CB186C" w:rsidRPr="005D72A5" w:rsidRDefault="00CB186C" w:rsidP="00793E1B">
      <w:pPr>
        <w:numPr>
          <w:ilvl w:val="0"/>
          <w:numId w:val="38"/>
        </w:numPr>
        <w:jc w:val="both"/>
        <w:rPr>
          <w:sz w:val="22"/>
          <w:szCs w:val="22"/>
        </w:rPr>
      </w:pPr>
      <w:r w:rsidRPr="005D72A5">
        <w:rPr>
          <w:sz w:val="22"/>
          <w:szCs w:val="22"/>
        </w:rPr>
        <w:t>Рязка и неочаквана промяна в международните отношения и политиката за сигурност;</w:t>
      </w:r>
    </w:p>
    <w:p w:rsidR="00CB186C" w:rsidRPr="005D72A5" w:rsidRDefault="00CB186C" w:rsidP="00793E1B">
      <w:pPr>
        <w:numPr>
          <w:ilvl w:val="0"/>
          <w:numId w:val="38"/>
        </w:numPr>
        <w:jc w:val="both"/>
        <w:rPr>
          <w:sz w:val="22"/>
          <w:szCs w:val="22"/>
        </w:rPr>
      </w:pPr>
      <w:r w:rsidRPr="005D72A5">
        <w:rPr>
          <w:sz w:val="22"/>
          <w:szCs w:val="22"/>
        </w:rPr>
        <w:t>Рязка и неочаквана промяна в политиката на Европейския съюз;</w:t>
      </w:r>
    </w:p>
    <w:p w:rsidR="00CB186C" w:rsidRPr="005D72A5" w:rsidRDefault="00CB186C" w:rsidP="00793E1B">
      <w:pPr>
        <w:numPr>
          <w:ilvl w:val="0"/>
          <w:numId w:val="38"/>
        </w:numPr>
        <w:jc w:val="both"/>
        <w:rPr>
          <w:sz w:val="22"/>
          <w:szCs w:val="22"/>
        </w:rPr>
      </w:pPr>
      <w:r w:rsidRPr="005D72A5">
        <w:rPr>
          <w:sz w:val="22"/>
          <w:szCs w:val="22"/>
        </w:rPr>
        <w:t>Глобални катастрофи;</w:t>
      </w:r>
    </w:p>
    <w:p w:rsidR="00CB186C" w:rsidRPr="005D72A5" w:rsidRDefault="00CB186C" w:rsidP="00793E1B">
      <w:pPr>
        <w:numPr>
          <w:ilvl w:val="0"/>
          <w:numId w:val="38"/>
        </w:numPr>
        <w:jc w:val="both"/>
        <w:rPr>
          <w:sz w:val="22"/>
          <w:szCs w:val="22"/>
        </w:rPr>
      </w:pPr>
      <w:r w:rsidRPr="005D72A5">
        <w:rPr>
          <w:sz w:val="22"/>
          <w:szCs w:val="22"/>
        </w:rPr>
        <w:t>Финансово обезпечаване, включително от европейските фондове;</w:t>
      </w:r>
    </w:p>
    <w:p w:rsidR="00CB186C" w:rsidRPr="005D72A5" w:rsidRDefault="00CB186C" w:rsidP="00793E1B">
      <w:pPr>
        <w:numPr>
          <w:ilvl w:val="0"/>
          <w:numId w:val="38"/>
        </w:numPr>
        <w:jc w:val="both"/>
        <w:rPr>
          <w:sz w:val="22"/>
          <w:szCs w:val="22"/>
        </w:rPr>
      </w:pPr>
      <w:r w:rsidRPr="005D72A5">
        <w:rPr>
          <w:sz w:val="22"/>
          <w:szCs w:val="22"/>
        </w:rPr>
        <w:t>Промени в законодателството;</w:t>
      </w:r>
    </w:p>
    <w:p w:rsidR="00CB186C" w:rsidRPr="005D72A5" w:rsidRDefault="00CB186C" w:rsidP="00793E1B">
      <w:pPr>
        <w:numPr>
          <w:ilvl w:val="0"/>
          <w:numId w:val="38"/>
        </w:numPr>
        <w:jc w:val="both"/>
        <w:rPr>
          <w:sz w:val="22"/>
          <w:szCs w:val="22"/>
        </w:rPr>
      </w:pPr>
      <w:r w:rsidRPr="005D72A5">
        <w:rPr>
          <w:sz w:val="22"/>
          <w:szCs w:val="22"/>
        </w:rPr>
        <w:t>Преструктуриране на държавната администрация/недостатъчен административен капацитет.</w:t>
      </w:r>
    </w:p>
    <w:p w:rsidR="00CB186C" w:rsidRPr="005652A1" w:rsidRDefault="00CB186C" w:rsidP="00CB186C">
      <w:pPr>
        <w:autoSpaceDE w:val="0"/>
        <w:autoSpaceDN w:val="0"/>
        <w:adjustRightInd w:val="0"/>
        <w:rPr>
          <w:rFonts w:eastAsia="Batang"/>
          <w:sz w:val="10"/>
          <w:szCs w:val="10"/>
          <w:lang w:eastAsia="ko-KR"/>
        </w:rPr>
      </w:pPr>
    </w:p>
    <w:p w:rsidR="00CB186C" w:rsidRPr="005D72A5" w:rsidRDefault="00CB186C" w:rsidP="00CB186C">
      <w:pPr>
        <w:spacing w:before="120"/>
        <w:jc w:val="both"/>
        <w:rPr>
          <w:b/>
          <w:i/>
          <w:sz w:val="22"/>
          <w:szCs w:val="22"/>
        </w:rPr>
      </w:pPr>
      <w:r w:rsidRPr="005D72A5">
        <w:rPr>
          <w:b/>
          <w:i/>
          <w:sz w:val="22"/>
          <w:szCs w:val="22"/>
        </w:rPr>
        <w:t>Предоставяни по програмата продукти/услуги (ведомствени разходни параграфи)</w:t>
      </w:r>
    </w:p>
    <w:p w:rsidR="00CB186C" w:rsidRPr="005D72A5" w:rsidRDefault="00CB186C" w:rsidP="00CB186C">
      <w:pPr>
        <w:rPr>
          <w:sz w:val="22"/>
          <w:szCs w:val="22"/>
        </w:rPr>
      </w:pP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Координация между централните органи на изпълнителната власт и областните управители – отдел „Административна и регионална координация”</w:t>
      </w:r>
    </w:p>
    <w:p w:rsidR="00CB186C" w:rsidRPr="005D72A5" w:rsidRDefault="00CB186C" w:rsidP="00CB186C">
      <w:pPr>
        <w:jc w:val="both"/>
        <w:rPr>
          <w:bCs/>
          <w:sz w:val="22"/>
          <w:szCs w:val="22"/>
        </w:rPr>
      </w:pPr>
      <w:r w:rsidRPr="005D72A5">
        <w:rPr>
          <w:bCs/>
          <w:sz w:val="22"/>
          <w:szCs w:val="22"/>
        </w:rPr>
        <w:t>Целите на отдел „Административна и регионална координация“ са насочени към:</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 xml:space="preserve">Осигуряване на процеса на организационно-техническа подготовка и произвеждане на избори за държавни и местни органи на власт; </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Осигуряване на коректна и пълна информация от и за административните структури за нуждите на държавното управление.</w:t>
      </w:r>
    </w:p>
    <w:p w:rsidR="00CB186C" w:rsidRPr="005D72A5" w:rsidRDefault="00CB186C" w:rsidP="00CB186C">
      <w:pPr>
        <w:jc w:val="both"/>
        <w:rPr>
          <w:bCs/>
          <w:sz w:val="22"/>
          <w:szCs w:val="22"/>
        </w:rPr>
      </w:pPr>
    </w:p>
    <w:p w:rsidR="00CB186C" w:rsidRPr="005D72A5" w:rsidRDefault="00CB186C" w:rsidP="005652A1">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5652A1">
      <w:pPr>
        <w:numPr>
          <w:ilvl w:val="0"/>
          <w:numId w:val="46"/>
        </w:numPr>
        <w:spacing w:line="259" w:lineRule="auto"/>
        <w:ind w:left="357" w:hanging="357"/>
        <w:jc w:val="both"/>
        <w:rPr>
          <w:bCs/>
          <w:sz w:val="22"/>
          <w:szCs w:val="22"/>
        </w:rPr>
      </w:pPr>
      <w:r w:rsidRPr="005D72A5">
        <w:rPr>
          <w:bCs/>
          <w:sz w:val="22"/>
          <w:szCs w:val="22"/>
        </w:rPr>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lastRenderedPageBreak/>
        <w:t>Изготвяне на анализи на нормативната уредба, отнасяща се до правомощията на областните управители и предложения за промени;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становища и предложения, свързани с правомощия и функции на областни управители и техните администрации;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Координиране на процеса за отчитане на степента на изпълнение на политиките и програмите на областните администрации;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Участие в срещи на областните управители с министри и ръководители на др. ведомства.</w:t>
      </w:r>
    </w:p>
    <w:p w:rsidR="00CB186C" w:rsidRPr="005D72A5" w:rsidRDefault="00CB186C" w:rsidP="00CB186C">
      <w:pPr>
        <w:jc w:val="both"/>
        <w:rPr>
          <w:bCs/>
          <w:sz w:val="22"/>
          <w:szCs w:val="22"/>
        </w:rPr>
      </w:pPr>
    </w:p>
    <w:p w:rsidR="00CB186C" w:rsidRPr="005D72A5" w:rsidRDefault="00CB186C" w:rsidP="00CB186C">
      <w:pPr>
        <w:jc w:val="both"/>
        <w:rPr>
          <w:bCs/>
          <w:sz w:val="22"/>
          <w:szCs w:val="22"/>
        </w:rPr>
      </w:pPr>
      <w:r w:rsidRPr="005D72A5">
        <w:rPr>
          <w:b/>
          <w:bCs/>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Осигуряване на организационно-техническата подготовка на избори за държавни и местни органи на власт – отдел „Административна и регионална координация”</w:t>
      </w:r>
    </w:p>
    <w:p w:rsidR="00CB186C" w:rsidRPr="005D72A5" w:rsidRDefault="00CB186C" w:rsidP="00073D73">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073D73">
      <w:pPr>
        <w:numPr>
          <w:ilvl w:val="0"/>
          <w:numId w:val="46"/>
        </w:numPr>
        <w:spacing w:line="259" w:lineRule="auto"/>
        <w:ind w:left="357" w:hanging="357"/>
        <w:jc w:val="both"/>
        <w:rPr>
          <w:bCs/>
          <w:sz w:val="22"/>
          <w:szCs w:val="22"/>
        </w:rPr>
      </w:pPr>
      <w:r w:rsidRPr="005D72A5">
        <w:rPr>
          <w:bCs/>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указания и подпомагане областните и общинските администрации при организирането и произвеждането на избори за държавни и местни органи на власт;</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проекти на актове, свързани с произвеждането на избори;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Участие в подготовката и провеждането на процедури на обществени поръчки за осигуряване на изборни книжа и материали.</w:t>
      </w:r>
    </w:p>
    <w:p w:rsidR="00CB186C" w:rsidRPr="005D72A5" w:rsidRDefault="00CB186C" w:rsidP="00CB186C">
      <w:pPr>
        <w:jc w:val="both"/>
        <w:rPr>
          <w:bCs/>
          <w:sz w:val="22"/>
          <w:szCs w:val="22"/>
        </w:rPr>
      </w:pPr>
    </w:p>
    <w:p w:rsidR="00CB186C" w:rsidRPr="005D72A5" w:rsidRDefault="00CB186C" w:rsidP="00CB186C">
      <w:pPr>
        <w:jc w:val="both"/>
        <w:rPr>
          <w:bCs/>
          <w:sz w:val="22"/>
          <w:szCs w:val="22"/>
        </w:rPr>
      </w:pPr>
      <w:r w:rsidRPr="005D72A5">
        <w:rPr>
          <w:b/>
          <w:bCs/>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Управление на информационни системи свързани с набиране на информация за нуждите на държавното управление – отдел „Административна и регионална координация”</w:t>
      </w:r>
    </w:p>
    <w:p w:rsidR="00CB186C" w:rsidRPr="005D72A5" w:rsidRDefault="00CB186C" w:rsidP="00073D73">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073D73">
      <w:pPr>
        <w:numPr>
          <w:ilvl w:val="0"/>
          <w:numId w:val="46"/>
        </w:numPr>
        <w:spacing w:line="259" w:lineRule="auto"/>
        <w:ind w:left="357" w:hanging="357"/>
        <w:jc w:val="both"/>
        <w:rPr>
          <w:bCs/>
          <w:sz w:val="22"/>
          <w:szCs w:val="22"/>
        </w:rPr>
      </w:pPr>
      <w:r w:rsidRPr="005D72A5">
        <w:rPr>
          <w:bCs/>
          <w:sz w:val="22"/>
          <w:szCs w:val="22"/>
        </w:rPr>
        <w:t>Административна поддръжка и актуализация на информация в Интегрираната информационна система на държавната администрация, обединяваща Административния регистър, Годишен отчет и Регистър на услугите (https://iisda.government.bg/), в т.ч. и координиране на подготовката и изготвянето на Доклада за състоянието на администрацията по Закона за администрацията;</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Административна поддръжка на Единната информационна система за управление на човешките ресурси в държавната администрация и актуализация на информацията, в съответствие на действащата нормативна уредба, вкл. участие в работни групи във връзка нормативната уредба, касаеща информацията в системите и др. Системата е оперативна система, която се ползва от звена по човешки ресурси в администрациите;</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 xml:space="preserve">Административна поддръжка на Интегрирана система за легализация на документи и актуализация на информацията в нея, с оглед изпълнение функциите на областните администрации по издаване на </w:t>
      </w:r>
      <w:proofErr w:type="spellStart"/>
      <w:r w:rsidRPr="005D72A5">
        <w:rPr>
          <w:bCs/>
          <w:sz w:val="22"/>
          <w:szCs w:val="22"/>
        </w:rPr>
        <w:t>апостили</w:t>
      </w:r>
      <w:proofErr w:type="spellEnd"/>
      <w:r w:rsidRPr="005D72A5">
        <w:rPr>
          <w:bCs/>
          <w:sz w:val="22"/>
          <w:szCs w:val="22"/>
        </w:rPr>
        <w:t xml:space="preserve"> за документи на кметове и общински администрации в изпълнение на Закона за изменение на Закона за ратифициране на Конвенцията за премахване на изискването за легализация на чуждестранни публични актове;</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Подпомагане на администрациите при поддържане на информацията в системите – изготвяне на указания.</w:t>
      </w:r>
    </w:p>
    <w:p w:rsidR="00CB186C" w:rsidRPr="005D72A5" w:rsidRDefault="00CB186C" w:rsidP="00CB186C">
      <w:pPr>
        <w:jc w:val="both"/>
        <w:rPr>
          <w:sz w:val="22"/>
          <w:szCs w:val="22"/>
        </w:rPr>
      </w:pPr>
    </w:p>
    <w:p w:rsidR="00CB186C" w:rsidRPr="005D72A5" w:rsidRDefault="00CB186C" w:rsidP="00CB186C">
      <w:pPr>
        <w:spacing w:after="120"/>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tabs>
          <w:tab w:val="num" w:pos="0"/>
          <w:tab w:val="left" w:pos="426"/>
        </w:tabs>
        <w:spacing w:after="120"/>
        <w:ind w:left="0" w:firstLine="0"/>
        <w:contextualSpacing/>
        <w:jc w:val="both"/>
        <w:outlineLvl w:val="2"/>
        <w:rPr>
          <w:b/>
          <w:bCs/>
          <w:i/>
          <w:color w:val="0000FF"/>
          <w:sz w:val="22"/>
          <w:szCs w:val="22"/>
        </w:rPr>
      </w:pPr>
      <w:r w:rsidRPr="005D72A5">
        <w:rPr>
          <w:b/>
          <w:bCs/>
          <w:i/>
          <w:color w:val="0000FF"/>
          <w:sz w:val="22"/>
          <w:szCs w:val="22"/>
        </w:rPr>
        <w:t xml:space="preserve">Подпомага служителя по сигурността на информацията при изпълнение на възложените му със </w:t>
      </w:r>
      <w:hyperlink r:id="rId10" w:history="1">
        <w:r w:rsidRPr="005D72A5">
          <w:rPr>
            <w:b/>
            <w:bCs/>
            <w:i/>
            <w:color w:val="0000FF"/>
            <w:sz w:val="22"/>
            <w:szCs w:val="22"/>
          </w:rPr>
          <w:t>Закона за защита на класифицираната информация</w:t>
        </w:r>
      </w:hyperlink>
      <w:r w:rsidRPr="005D72A5">
        <w:rPr>
          <w:b/>
          <w:bCs/>
          <w:i/>
          <w:color w:val="0000FF"/>
          <w:sz w:val="22"/>
          <w:szCs w:val="22"/>
        </w:rPr>
        <w:t xml:space="preserve"> задачи – отдел „Сигурност на информацията“</w:t>
      </w:r>
    </w:p>
    <w:p w:rsidR="00CB186C" w:rsidRPr="005D72A5" w:rsidRDefault="00CB186C" w:rsidP="00CB186C">
      <w:pPr>
        <w:widowControl w:val="0"/>
        <w:tabs>
          <w:tab w:val="num" w:pos="0"/>
        </w:tabs>
        <w:jc w:val="both"/>
        <w:outlineLvl w:val="2"/>
        <w:rPr>
          <w:bCs/>
          <w:sz w:val="22"/>
          <w:szCs w:val="22"/>
        </w:rPr>
      </w:pPr>
    </w:p>
    <w:p w:rsidR="00CB186C" w:rsidRPr="005D72A5" w:rsidRDefault="00CB186C" w:rsidP="00CB186C">
      <w:pPr>
        <w:spacing w:after="120"/>
        <w:ind w:firstLine="720"/>
        <w:jc w:val="both"/>
        <w:rPr>
          <w:rFonts w:eastAsia="Calibri"/>
          <w:sz w:val="22"/>
          <w:szCs w:val="22"/>
        </w:rPr>
      </w:pPr>
      <w:r w:rsidRPr="005D72A5">
        <w:rPr>
          <w:sz w:val="22"/>
          <w:szCs w:val="22"/>
        </w:rPr>
        <w:lastRenderedPageBreak/>
        <w:t>Отдел „Сигурност на информацията“ участва в бюджетна програма</w:t>
      </w:r>
      <w:r w:rsidRPr="005D72A5">
        <w:rPr>
          <w:rFonts w:eastAsia="Calibri"/>
          <w:sz w:val="22"/>
          <w:szCs w:val="22"/>
        </w:rPr>
        <w:t xml:space="preserve"> 0300.01.02 “Координация и мониторинг на хоризонтални политики”, област „Осигуряване дейността и организацията на работата на Министерския съвет“.</w:t>
      </w:r>
    </w:p>
    <w:p w:rsidR="00CB186C" w:rsidRPr="005D72A5" w:rsidRDefault="00CB186C" w:rsidP="00C50F37">
      <w:pPr>
        <w:ind w:firstLine="720"/>
        <w:jc w:val="both"/>
        <w:rPr>
          <w:sz w:val="22"/>
          <w:szCs w:val="22"/>
        </w:rPr>
      </w:pPr>
      <w:r w:rsidRPr="005D72A5">
        <w:rPr>
          <w:sz w:val="22"/>
          <w:szCs w:val="22"/>
        </w:rPr>
        <w:t xml:space="preserve">Отдел „Сигурност на информацията“ е създаден с Постановление № 340 на МС от 21.10.2022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85 от 25.10.2022 г.). </w:t>
      </w:r>
    </w:p>
    <w:p w:rsidR="00CB186C" w:rsidRPr="005D72A5" w:rsidRDefault="00CB186C" w:rsidP="00C50F37">
      <w:pPr>
        <w:ind w:firstLine="709"/>
        <w:jc w:val="both"/>
        <w:outlineLvl w:val="3"/>
        <w:rPr>
          <w:sz w:val="22"/>
          <w:szCs w:val="22"/>
        </w:rPr>
      </w:pPr>
      <w:r w:rsidRPr="005D72A5">
        <w:rPr>
          <w:sz w:val="22"/>
          <w:szCs w:val="22"/>
        </w:rPr>
        <w:t xml:space="preserve">Отдел "Сигурност на информацията" се ръководи от служител по сигурността на информацията, който е на пряко подчинение на министър-председателя и изпълнява възложените му със </w:t>
      </w:r>
      <w:hyperlink r:id="rId11" w:history="1">
        <w:r w:rsidRPr="005D72A5">
          <w:rPr>
            <w:sz w:val="22"/>
            <w:szCs w:val="22"/>
          </w:rPr>
          <w:t>Закона за защита на класифицираната информация</w:t>
        </w:r>
      </w:hyperlink>
      <w:r w:rsidRPr="005D72A5">
        <w:rPr>
          <w:sz w:val="22"/>
          <w:szCs w:val="22"/>
        </w:rPr>
        <w:t xml:space="preserve"> функции.</w:t>
      </w:r>
    </w:p>
    <w:p w:rsidR="00CB186C" w:rsidRPr="005D72A5" w:rsidRDefault="00CB186C" w:rsidP="00CB186C">
      <w:pPr>
        <w:widowControl w:val="0"/>
        <w:tabs>
          <w:tab w:val="num" w:pos="0"/>
        </w:tabs>
        <w:jc w:val="both"/>
        <w:outlineLvl w:val="2"/>
        <w:rPr>
          <w:bCs/>
          <w:sz w:val="22"/>
          <w:szCs w:val="22"/>
        </w:rPr>
      </w:pP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spacing w:before="120"/>
        <w:ind w:firstLine="567"/>
        <w:jc w:val="both"/>
        <w:outlineLvl w:val="3"/>
        <w:rPr>
          <w:sz w:val="22"/>
          <w:szCs w:val="22"/>
        </w:rPr>
      </w:pPr>
      <w:r w:rsidRPr="005D72A5">
        <w:rPr>
          <w:sz w:val="22"/>
          <w:szCs w:val="22"/>
        </w:rPr>
        <w:t>Дейностите за изпълнението на продукта/услугата, приложими за периода 2025 г. – 2026 г. са: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Организира и отговаря за правилното съхраняване, създаване, приемане, предоставяне и пренасяне на класифицираната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 xml:space="preserve">Участва при провеждането на всички мероприятия по защитата на класифицираната информация, предвидени в </w:t>
      </w:r>
      <w:hyperlink r:id="rId12" w:history="1">
        <w:r w:rsidRPr="005D72A5">
          <w:rPr>
            <w:sz w:val="22"/>
            <w:szCs w:val="22"/>
          </w:rPr>
          <w:t>Закона за защита на класифицираната информация</w:t>
        </w:r>
      </w:hyperlink>
      <w:r w:rsidRPr="005D72A5">
        <w:rPr>
          <w:sz w:val="22"/>
          <w:szCs w:val="22"/>
        </w:rPr>
        <w:t xml:space="preserve"> и в актовете по неговото прилагане.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Регистрира и води на отчет движението на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Осигурява дейността на регистратурите за класифицирана информация; осигурява съхраняването и обмена на информация от НАТО и ЕС и на друга чуждестранна класифицирана информация в областта на международните отношения.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Участва в подготовката на материали, които съдържат класифицирана информация, за провеждането на заседания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дейности по проучванията за надеждност на лицата, на които е необходимо да работят с класифицирана информация, и по издаването на разрешения за достъп до съответното ниво на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дейността по проучване на физически или юридически лица, кандидатстващи за сключване на договор или изпълняващи договор, свързан с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Разработва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Провежда превантивна дейност за предотвратяване и намаляване на вредните последици от нерегламентиран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Провежда обучение на служителите от АМС за работа с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Въвеждане в експлоатация на автоматизирана информационна система (АИС) за управление на документи съдържащи класифицирана информация при спазване изискванията за достъп до тях съгласно Закона за защита на класифицираната информация (ЗЗКИ) и Правилника за неговото прилагане (ППЗЗКИ).</w:t>
      </w:r>
    </w:p>
    <w:p w:rsidR="00CB186C" w:rsidRPr="00C50F37" w:rsidRDefault="00CB186C" w:rsidP="00CB186C">
      <w:pPr>
        <w:jc w:val="both"/>
        <w:outlineLvl w:val="3"/>
        <w:rPr>
          <w:sz w:val="10"/>
          <w:szCs w:val="10"/>
        </w:rPr>
      </w:pPr>
    </w:p>
    <w:p w:rsidR="00CB186C" w:rsidRPr="005D72A5" w:rsidRDefault="00CB186C" w:rsidP="00CB186C">
      <w:pPr>
        <w:spacing w:before="120"/>
        <w:ind w:firstLine="284"/>
        <w:jc w:val="both"/>
        <w:rPr>
          <w:b/>
          <w:i/>
          <w:sz w:val="22"/>
          <w:szCs w:val="22"/>
        </w:rPr>
      </w:pPr>
      <w:r w:rsidRPr="005D72A5">
        <w:rPr>
          <w:b/>
          <w:i/>
          <w:sz w:val="22"/>
          <w:szCs w:val="22"/>
        </w:rPr>
        <w:t>Продукт/услуга:</w:t>
      </w:r>
    </w:p>
    <w:p w:rsidR="00CB186C" w:rsidRPr="005D72A5" w:rsidRDefault="00CB186C" w:rsidP="000C125E">
      <w:pPr>
        <w:widowControl w:val="0"/>
        <w:numPr>
          <w:ilvl w:val="0"/>
          <w:numId w:val="74"/>
        </w:numPr>
        <w:ind w:left="142" w:firstLine="0"/>
        <w:jc w:val="both"/>
        <w:outlineLvl w:val="2"/>
        <w:rPr>
          <w:b/>
          <w:bCs/>
          <w:i/>
          <w:color w:val="0000FF"/>
          <w:sz w:val="22"/>
          <w:szCs w:val="22"/>
        </w:rPr>
      </w:pPr>
      <w:r w:rsidRPr="005D72A5">
        <w:rPr>
          <w:b/>
          <w:bCs/>
          <w:i/>
          <w:color w:val="0000FF"/>
          <w:sz w:val="22"/>
          <w:szCs w:val="22"/>
        </w:rPr>
        <w:t xml:space="preserve">Осигурява изпълнението на функциите по </w:t>
      </w:r>
      <w:hyperlink r:id="rId13" w:history="1">
        <w:r w:rsidRPr="005D72A5">
          <w:rPr>
            <w:b/>
            <w:bCs/>
            <w:i/>
            <w:color w:val="0000FF"/>
            <w:sz w:val="22"/>
            <w:szCs w:val="22"/>
          </w:rPr>
          <w:t>чл. 9 от Наредбата за сигурността на комуникационните и информационните системи</w:t>
        </w:r>
      </w:hyperlink>
      <w:r w:rsidRPr="005D72A5">
        <w:rPr>
          <w:b/>
          <w:bCs/>
          <w:i/>
          <w:color w:val="0000FF"/>
          <w:sz w:val="22"/>
          <w:szCs w:val="22"/>
        </w:rPr>
        <w:t xml:space="preserve">, приета с </w:t>
      </w:r>
      <w:hyperlink r:id="rId14" w:history="1">
        <w:r w:rsidRPr="005D72A5">
          <w:rPr>
            <w:b/>
            <w:bCs/>
            <w:i/>
            <w:color w:val="0000FF"/>
            <w:sz w:val="22"/>
            <w:szCs w:val="22"/>
          </w:rPr>
          <w:t>Постановление № 28 на Министерския съвет от 2020 г.</w:t>
        </w:r>
      </w:hyperlink>
      <w:r w:rsidRPr="005D72A5">
        <w:rPr>
          <w:b/>
          <w:bCs/>
          <w:i/>
          <w:color w:val="0000FF"/>
          <w:sz w:val="22"/>
          <w:szCs w:val="22"/>
        </w:rPr>
        <w:t xml:space="preserve"> (ДВ, бр. 18 от 2020 г.);</w:t>
      </w:r>
    </w:p>
    <w:p w:rsidR="00CB186C" w:rsidRPr="005D72A5" w:rsidRDefault="00CB186C" w:rsidP="000C125E">
      <w:pPr>
        <w:widowControl w:val="0"/>
        <w:ind w:left="142"/>
        <w:contextualSpacing/>
        <w:jc w:val="both"/>
        <w:outlineLvl w:val="2"/>
        <w:rPr>
          <w:bCs/>
          <w:sz w:val="22"/>
          <w:szCs w:val="22"/>
        </w:rPr>
      </w:pPr>
    </w:p>
    <w:p w:rsidR="00CB186C" w:rsidRPr="005D72A5" w:rsidRDefault="00CB186C" w:rsidP="000C125E">
      <w:pPr>
        <w:ind w:firstLine="142"/>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Осигурява сигурността на комуникационните и информационни системи (КИС) на АМС за съхраняване и обмен на класифицирана информация в електронна форма.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развитието и експлоатацията на КИС чрез орган по развитие и експлоатация (ОРЕ) към отдела.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lastRenderedPageBreak/>
        <w:t>Осъществява функции по системно, приложно, мрежово и/или друго администриране на КИС и нейните потребители.</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Координира процедурата по изграждане и акредитация на КИС.</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дейности по издаване на сертификат за сигурност на КИС от Органа по акредитация на сигурността (ОАС).</w:t>
      </w:r>
    </w:p>
    <w:p w:rsidR="00CB186C" w:rsidRPr="005D72A5" w:rsidRDefault="00CB186C" w:rsidP="00CB186C">
      <w:pPr>
        <w:ind w:firstLine="1134"/>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spacing w:before="120"/>
        <w:ind w:left="142" w:firstLine="0"/>
        <w:jc w:val="both"/>
        <w:outlineLvl w:val="2"/>
        <w:rPr>
          <w:b/>
          <w:bCs/>
          <w:i/>
          <w:color w:val="0000FF"/>
          <w:sz w:val="22"/>
          <w:szCs w:val="22"/>
        </w:rPr>
      </w:pPr>
      <w:r w:rsidRPr="005D72A5">
        <w:rPr>
          <w:b/>
          <w:bCs/>
          <w:i/>
          <w:color w:val="0000FF"/>
          <w:sz w:val="22"/>
          <w:szCs w:val="22"/>
        </w:rPr>
        <w:t>Осигуряване на дейностите, свързани с изграждане и функциониране на Автоматизираната система за управление на Министерския съвет(АСУ-МС), като подсистема на Комплексната автоматизирана система(КАС) за управление на страната.</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Поддържане и експлоатация на оперативния център(ОЦ) на Министерски съвет.</w:t>
      </w:r>
    </w:p>
    <w:p w:rsidR="00CB186C" w:rsidRPr="005D72A5" w:rsidRDefault="00CB186C" w:rsidP="00793E1B">
      <w:pPr>
        <w:numPr>
          <w:ilvl w:val="0"/>
          <w:numId w:val="52"/>
        </w:numPr>
        <w:spacing w:line="259" w:lineRule="auto"/>
        <w:ind w:left="363" w:hanging="357"/>
        <w:jc w:val="both"/>
        <w:rPr>
          <w:sz w:val="22"/>
          <w:szCs w:val="22"/>
        </w:rPr>
      </w:pPr>
      <w:r w:rsidRPr="005D72A5">
        <w:rPr>
          <w:sz w:val="22"/>
          <w:szCs w:val="22"/>
        </w:rPr>
        <w:t>Разширяване и модернизация на комуникационно-информационните системи(КИС) на Министерския съвет</w:t>
      </w:r>
    </w:p>
    <w:p w:rsidR="00CB186C" w:rsidRDefault="00CB186C" w:rsidP="00793E1B">
      <w:pPr>
        <w:numPr>
          <w:ilvl w:val="0"/>
          <w:numId w:val="52"/>
        </w:numPr>
        <w:spacing w:line="259" w:lineRule="auto"/>
        <w:ind w:left="363" w:hanging="357"/>
        <w:jc w:val="both"/>
        <w:rPr>
          <w:sz w:val="22"/>
          <w:szCs w:val="22"/>
        </w:rPr>
      </w:pPr>
      <w:r w:rsidRPr="005D72A5">
        <w:rPr>
          <w:sz w:val="22"/>
          <w:szCs w:val="22"/>
        </w:rPr>
        <w:t>Продължаване на модернизацията на КИС на ОЦ на Министерски съвет.</w:t>
      </w:r>
    </w:p>
    <w:p w:rsidR="0001374C" w:rsidRPr="0001374C" w:rsidRDefault="0001374C" w:rsidP="0001374C">
      <w:pPr>
        <w:spacing w:line="259" w:lineRule="auto"/>
        <w:ind w:left="363"/>
        <w:jc w:val="both"/>
        <w:rPr>
          <w:sz w:val="10"/>
          <w:szCs w:val="10"/>
        </w:rPr>
      </w:pP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spacing w:before="120"/>
        <w:ind w:left="142" w:firstLine="0"/>
        <w:jc w:val="both"/>
        <w:outlineLvl w:val="2"/>
        <w:rPr>
          <w:b/>
          <w:bCs/>
          <w:i/>
          <w:color w:val="0000FF"/>
          <w:sz w:val="22"/>
          <w:szCs w:val="22"/>
        </w:rPr>
      </w:pPr>
      <w:r w:rsidRPr="005D72A5">
        <w:rPr>
          <w:b/>
          <w:bCs/>
          <w:i/>
          <w:color w:val="0000FF"/>
          <w:sz w:val="22"/>
          <w:szCs w:val="22"/>
        </w:rPr>
        <w:t>Осигуряване на дейностите, свързани с Наредбата за дейностите и задачите по отбранително-мобилизационна подготовка и условията и реда за тяхното осъществяване, които държавните органи провеждат отбранително-мобилизационна подготовка(ОМП) като част от подготовката на страната за отбрана</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Разработване и поддържане в готовност за изпълнение на плановете за привеждане в готовност за работа във военно време, военновременните планове и други планове и документи, свързани с отбраната на страната.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Организиране подготовката на ръководния и експертния състав за работа във военно време.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Организиране на денонощно оперативно дежурство за поддържане на готовността за оповестяване при привеждане от мирно във военно време.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Планиране и разпределение на финансовите средства за осигуряване на дейностите, свързани с отбраната на страната по дейност 282 "Отбранително-мобилизационна подготовка, поддържане на запаси и мощности" от Единната бюджетна класификация.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Методическото ръководство и контрол на дейностите по ОМП, организирани и осъществявани в областните администрации.</w:t>
      </w:r>
    </w:p>
    <w:p w:rsidR="00CB186C" w:rsidRPr="005D72A5" w:rsidRDefault="00CB186C" w:rsidP="00CB186C">
      <w:pPr>
        <w:jc w:val="both"/>
        <w:rPr>
          <w:b/>
          <w:i/>
          <w:sz w:val="22"/>
          <w:szCs w:val="22"/>
        </w:rPr>
      </w:pP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spacing w:before="120"/>
        <w:ind w:hanging="357"/>
        <w:jc w:val="both"/>
        <w:outlineLvl w:val="2"/>
        <w:rPr>
          <w:b/>
          <w:bCs/>
          <w:i/>
          <w:color w:val="0000FF"/>
          <w:sz w:val="22"/>
          <w:szCs w:val="22"/>
        </w:rPr>
      </w:pPr>
      <w:r w:rsidRPr="005D72A5">
        <w:rPr>
          <w:b/>
          <w:bCs/>
          <w:i/>
          <w:color w:val="0000FF"/>
          <w:sz w:val="22"/>
          <w:szCs w:val="22"/>
        </w:rPr>
        <w:t>Отговаря за прилагането на пропускателния режим в администрацията на Министерския съвет и осъществява координация с Националната служба за охрана.</w:t>
      </w:r>
    </w:p>
    <w:p w:rsidR="00CB186C" w:rsidRPr="005972BE" w:rsidRDefault="00CB186C" w:rsidP="00CB186C">
      <w:pPr>
        <w:widowControl w:val="0"/>
        <w:contextualSpacing/>
        <w:jc w:val="both"/>
        <w:outlineLvl w:val="2"/>
        <w:rPr>
          <w:bCs/>
          <w:sz w:val="10"/>
          <w:szCs w:val="10"/>
        </w:rPr>
      </w:pPr>
    </w:p>
    <w:p w:rsidR="00CB186C" w:rsidRPr="005D72A5" w:rsidRDefault="00CB186C" w:rsidP="005972BE">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5972BE">
      <w:pPr>
        <w:numPr>
          <w:ilvl w:val="0"/>
          <w:numId w:val="52"/>
        </w:numPr>
        <w:spacing w:line="259" w:lineRule="auto"/>
        <w:ind w:hanging="357"/>
        <w:jc w:val="both"/>
        <w:rPr>
          <w:sz w:val="22"/>
          <w:szCs w:val="22"/>
        </w:rPr>
      </w:pPr>
      <w:r w:rsidRPr="005D72A5">
        <w:rPr>
          <w:sz w:val="22"/>
          <w:szCs w:val="22"/>
        </w:rPr>
        <w:t>Чрез системата за заявки и регистриране на посетителите, приема заявки от служители на Министерския съвет, които със заповед на главния секретар са упълномощени да дават достъп до сградата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Издава временни, дневни пропуски за влизане на външни лица в сградата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Събира обратно върнатите от посетителите пропуски.</w:t>
      </w:r>
    </w:p>
    <w:p w:rsidR="00CB186C" w:rsidRPr="005D72A5" w:rsidRDefault="00CB186C" w:rsidP="00CB186C">
      <w:pPr>
        <w:spacing w:after="120"/>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jc w:val="both"/>
        <w:outlineLvl w:val="2"/>
        <w:rPr>
          <w:b/>
          <w:bCs/>
          <w:i/>
          <w:color w:val="0000FF"/>
          <w:sz w:val="22"/>
          <w:szCs w:val="22"/>
        </w:rPr>
      </w:pPr>
      <w:r w:rsidRPr="005D72A5">
        <w:rPr>
          <w:b/>
          <w:bCs/>
          <w:i/>
          <w:color w:val="0000FF"/>
          <w:sz w:val="22"/>
          <w:szCs w:val="22"/>
        </w:rPr>
        <w:t xml:space="preserve">Разработване, координация и мониторинг на политики за развитие на държавната администрация </w:t>
      </w:r>
      <w:r w:rsidRPr="005D72A5">
        <w:rPr>
          <w:b/>
          <w:bCs/>
          <w:i/>
          <w:color w:val="0000FF"/>
          <w:sz w:val="22"/>
          <w:szCs w:val="22"/>
        </w:rPr>
        <w:lastRenderedPageBreak/>
        <w:t xml:space="preserve">– дирекция „Модернизация на администрацията“ </w:t>
      </w:r>
    </w:p>
    <w:p w:rsidR="00CB186C" w:rsidRPr="005D72A5" w:rsidRDefault="00CB186C" w:rsidP="005972BE">
      <w:pPr>
        <w:jc w:val="both"/>
        <w:outlineLvl w:val="3"/>
        <w:rPr>
          <w:b/>
          <w:i/>
          <w:color w:val="800000"/>
          <w:sz w:val="22"/>
          <w:szCs w:val="22"/>
        </w:rPr>
      </w:pPr>
      <w:r w:rsidRPr="005D72A5">
        <w:rPr>
          <w:b/>
          <w:i/>
          <w:color w:val="800000"/>
          <w:sz w:val="22"/>
          <w:szCs w:val="22"/>
        </w:rPr>
        <w:t>Дейности за предоставянето на продукта/услугата:</w:t>
      </w:r>
    </w:p>
    <w:p w:rsidR="00CB186C" w:rsidRPr="005D72A5" w:rsidRDefault="00CB186C" w:rsidP="005972BE">
      <w:pPr>
        <w:numPr>
          <w:ilvl w:val="0"/>
          <w:numId w:val="52"/>
        </w:numPr>
        <w:spacing w:line="259" w:lineRule="auto"/>
        <w:ind w:hanging="357"/>
        <w:jc w:val="both"/>
        <w:rPr>
          <w:rFonts w:eastAsia="Arial Unicode MS"/>
          <w:sz w:val="22"/>
          <w:szCs w:val="22"/>
          <w:u w:color="000000"/>
          <w:bdr w:val="nil"/>
        </w:rPr>
      </w:pPr>
      <w:r w:rsidRPr="005D72A5">
        <w:rPr>
          <w:sz w:val="22"/>
          <w:szCs w:val="22"/>
        </w:rPr>
        <w:t>Експертно подпомага дейността на Министерския съвет за осъществяване на общото ръководство на държавната администрация;</w:t>
      </w:r>
    </w:p>
    <w:p w:rsidR="00CB186C" w:rsidRPr="005D72A5" w:rsidRDefault="00CB186C" w:rsidP="00793E1B">
      <w:pPr>
        <w:numPr>
          <w:ilvl w:val="0"/>
          <w:numId w:val="52"/>
        </w:numPr>
        <w:spacing w:line="259" w:lineRule="auto"/>
        <w:ind w:left="357" w:hanging="357"/>
        <w:jc w:val="both"/>
        <w:rPr>
          <w:rFonts w:eastAsia="Arial Unicode MS"/>
          <w:sz w:val="22"/>
          <w:szCs w:val="22"/>
          <w:u w:color="000000"/>
          <w:bdr w:val="nil"/>
        </w:rPr>
      </w:pPr>
      <w:r w:rsidRPr="005D72A5">
        <w:rPr>
          <w:rFonts w:eastAsia="Arial Unicode MS"/>
          <w:sz w:val="22"/>
          <w:szCs w:val="22"/>
          <w:u w:color="000000"/>
          <w:bdr w:val="nil"/>
        </w:rPr>
        <w:t>Отговаря за изпълнението на част от Приоритет 10 „Институционална рамка“ - 10.1 „</w:t>
      </w:r>
      <w:r w:rsidRPr="005D72A5">
        <w:rPr>
          <w:sz w:val="22"/>
          <w:szCs w:val="22"/>
          <w:u w:color="000000"/>
          <w:bdr w:val="nil"/>
        </w:rPr>
        <w:t>Добро</w:t>
      </w:r>
      <w:r w:rsidRPr="005D72A5">
        <w:rPr>
          <w:rFonts w:eastAsia="Arial Unicode MS"/>
          <w:sz w:val="22"/>
          <w:szCs w:val="22"/>
          <w:u w:color="000000"/>
          <w:bdr w:val="nil"/>
        </w:rPr>
        <w:t xml:space="preserve"> управление в публичния сектор“ и 10.2 „Регулаторна политика в полза на икономическото развитие“ на Националната програма за развитие „България 2030“;</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Предлага инициативи и мерки за оптимизация на публичния сектор и повишаване ефективността на държавните институции; </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Предлага инициативи и мерки за подобряване на институционалната структура;</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инициативи и мерки за подобряване на административното обслужване;</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Участва в дейности за осъществяване на политиката, свързана с управление на качеството в администрацията чрез дейности за въвеждане на общата рамка за оценка на качеството (</w:t>
      </w:r>
      <w:r w:rsidRPr="005D72A5">
        <w:rPr>
          <w:rFonts w:eastAsia="Arial Unicode MS"/>
          <w:sz w:val="22"/>
          <w:szCs w:val="22"/>
          <w:u w:color="000000"/>
          <w:bdr w:val="nil"/>
          <w:lang w:val="en-US"/>
        </w:rPr>
        <w:t>CAF</w:t>
      </w:r>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политики за развитие на човешките ресурси в държавната администрация;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Портала за работа в държавната администрация </w:t>
      </w:r>
      <w:hyperlink r:id="rId15" w:history="1">
        <w:r w:rsidRPr="005D72A5">
          <w:rPr>
            <w:rStyle w:val="Hyperlink"/>
            <w:rFonts w:eastAsia="Arial Unicode MS"/>
            <w:sz w:val="22"/>
            <w:szCs w:val="22"/>
            <w:u w:color="000000"/>
            <w:bdr w:val="nil"/>
          </w:rPr>
          <w:t>www.jobs.government.bg</w:t>
        </w:r>
      </w:hyperlink>
      <w:r w:rsidRPr="005D72A5">
        <w:rPr>
          <w:rFonts w:eastAsia="Arial Unicode MS"/>
          <w:sz w:val="22"/>
          <w:szCs w:val="22"/>
          <w:u w:color="000000"/>
          <w:bdr w:val="nil"/>
        </w:rPr>
        <w:t xml:space="preserve"> платформата за провеждане на тестовете за подбор;</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Осигурява координацията на провеждането на </w:t>
      </w:r>
      <w:proofErr w:type="spellStart"/>
      <w:r w:rsidRPr="005D72A5">
        <w:rPr>
          <w:rFonts w:eastAsia="Arial Unicode MS"/>
          <w:sz w:val="22"/>
          <w:szCs w:val="22"/>
          <w:u w:color="000000"/>
          <w:bdr w:val="nil"/>
        </w:rPr>
        <w:t>стипендиантска</w:t>
      </w:r>
      <w:proofErr w:type="spellEnd"/>
      <w:r w:rsidRPr="005D72A5">
        <w:rPr>
          <w:rFonts w:eastAsia="Arial Unicode MS"/>
          <w:sz w:val="22"/>
          <w:szCs w:val="22"/>
          <w:u w:color="000000"/>
          <w:bdr w:val="nil"/>
        </w:rPr>
        <w:t xml:space="preserve"> програма в държавната администрация;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Организира и координира провеждането на студентски стажове в държавната администрация за навлизане на млади хора в администрацията чрез организиране на централизирана кампания за летните студентски стажове и оказване на методическа помощ на администрациите при децентрализираните им кампании;</w:t>
      </w:r>
      <w:r w:rsidRPr="005D72A5">
        <w:rPr>
          <w:sz w:val="22"/>
          <w:szCs w:val="22"/>
        </w:rPr>
        <w:t xml:space="preserve">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Портала за студентски стажове в държавната администрация </w:t>
      </w:r>
      <w:hyperlink r:id="rId16" w:history="1">
        <w:r w:rsidRPr="005D72A5">
          <w:rPr>
            <w:rFonts w:eastAsia="Arial Unicode MS"/>
            <w:sz w:val="22"/>
            <w:szCs w:val="22"/>
            <w:u w:color="000000"/>
            <w:bdr w:val="nil"/>
          </w:rPr>
          <w:t>www.staj.government.bg</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Участва в разработването и предлага мерки за намаляване на административната тежест, чрез:</w:t>
      </w:r>
    </w:p>
    <w:p w:rsidR="00CB186C" w:rsidRPr="005D72A5" w:rsidRDefault="00CB186C" w:rsidP="00CB186C">
      <w:pPr>
        <w:numPr>
          <w:ilvl w:val="0"/>
          <w:numId w:val="30"/>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предложения за намаляване броя и облекчаване на съществуващи регулаторни режими и административни процедури;</w:t>
      </w:r>
    </w:p>
    <w:p w:rsidR="00CB186C" w:rsidRPr="005D72A5" w:rsidRDefault="00CB186C" w:rsidP="00CB186C">
      <w:pPr>
        <w:numPr>
          <w:ilvl w:val="0"/>
          <w:numId w:val="30"/>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опростяване на законодателството и намаляване на динамиката на промените в него.</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Участва и методически ръководи процеса по утвърждаване на практиката по извършване на оценка на въздействието на нормативните актове;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Подобрява процесите по провеждане на обществени консултации и повишаване информираността на гражданското общество относно подготвяните промени в нормативни актове и стратегически документи и взетите решения;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развива и </w:t>
      </w:r>
      <w:proofErr w:type="spellStart"/>
      <w:r w:rsidRPr="005D72A5">
        <w:rPr>
          <w:rFonts w:eastAsia="Arial Unicode MS"/>
          <w:sz w:val="22"/>
          <w:szCs w:val="22"/>
          <w:u w:color="000000"/>
          <w:bdr w:val="nil"/>
        </w:rPr>
        <w:t>промотира</w:t>
      </w:r>
      <w:proofErr w:type="spellEnd"/>
      <w:r w:rsidRPr="005D72A5">
        <w:rPr>
          <w:rFonts w:eastAsia="Arial Unicode MS"/>
          <w:sz w:val="22"/>
          <w:szCs w:val="22"/>
          <w:u w:color="000000"/>
          <w:bdr w:val="nil"/>
        </w:rPr>
        <w:t xml:space="preserve"> на Портала за обществени консултации </w:t>
      </w:r>
      <w:hyperlink r:id="rId17" w:history="1">
        <w:r w:rsidRPr="005D72A5">
          <w:rPr>
            <w:rStyle w:val="Hyperlink"/>
            <w:rFonts w:eastAsia="Arial Unicode MS"/>
            <w:sz w:val="22"/>
            <w:szCs w:val="22"/>
            <w:u w:color="000000"/>
            <w:bdr w:val="nil"/>
          </w:rPr>
          <w:t>www.strategy.bg</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Предлага инициативи и мерки за насърчаване и популяризиране на иновациите в държавната администрация;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инициативи и мерки за повишаване на прозрачността и публичността в дейността на администрацията и за подобряване на достъпа до обществена информация;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Платформата за достъп до обществена информация - </w:t>
      </w:r>
      <w:hyperlink r:id="rId18" w:history="1">
        <w:r w:rsidRPr="005D72A5">
          <w:rPr>
            <w:rStyle w:val="Hyperlink"/>
            <w:rFonts w:eastAsia="Arial Unicode MS"/>
            <w:sz w:val="22"/>
            <w:szCs w:val="22"/>
            <w:u w:color="000000"/>
            <w:bdr w:val="nil"/>
          </w:rPr>
          <w:t>https://pitay.government.bg/PDoiExt/</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Осигурява координацията за създаването, изпълнението и отчитането на мерките по инициативата “Партньорство за открито управление”;</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Осъществява международното сътрудничество в рамките на Европейския съюз, Организацията за икономическо сътрудничество и развитие и други международни организации, чрез:</w:t>
      </w:r>
    </w:p>
    <w:p w:rsidR="00CB186C" w:rsidRPr="005D72A5" w:rsidRDefault="00CB186C" w:rsidP="00793E1B">
      <w:pPr>
        <w:numPr>
          <w:ilvl w:val="0"/>
          <w:numId w:val="43"/>
        </w:numPr>
        <w:pBdr>
          <w:top w:val="nil"/>
          <w:left w:val="nil"/>
          <w:bottom w:val="nil"/>
          <w:right w:val="nil"/>
          <w:between w:val="nil"/>
          <w:bar w:val="nil"/>
        </w:pBdr>
        <w:contextualSpacing/>
        <w:jc w:val="both"/>
        <w:rPr>
          <w:rFonts w:eastAsia="Arial Unicode MS"/>
          <w:sz w:val="22"/>
          <w:szCs w:val="22"/>
          <w:u w:color="000000"/>
          <w:bdr w:val="nil"/>
        </w:rPr>
      </w:pPr>
      <w:r w:rsidRPr="005D72A5">
        <w:rPr>
          <w:rFonts w:eastAsia="Arial Unicode MS"/>
          <w:sz w:val="22"/>
          <w:szCs w:val="22"/>
          <w:u w:color="000000"/>
          <w:bdr w:val="nil"/>
        </w:rPr>
        <w:t>участие в работни срещи и форуми и представяне на опита и практиката на българския публичен сектор;</w:t>
      </w:r>
    </w:p>
    <w:p w:rsidR="00CB186C" w:rsidRPr="005D72A5" w:rsidRDefault="00CB186C" w:rsidP="00793E1B">
      <w:pPr>
        <w:numPr>
          <w:ilvl w:val="0"/>
          <w:numId w:val="43"/>
        </w:numPr>
        <w:pBdr>
          <w:top w:val="nil"/>
          <w:left w:val="nil"/>
          <w:bottom w:val="nil"/>
          <w:right w:val="nil"/>
          <w:between w:val="nil"/>
          <w:bar w:val="nil"/>
        </w:pBdr>
        <w:contextualSpacing/>
        <w:jc w:val="both"/>
        <w:rPr>
          <w:rFonts w:eastAsia="Arial Unicode MS"/>
          <w:sz w:val="22"/>
          <w:szCs w:val="22"/>
          <w:u w:color="000000"/>
          <w:bdr w:val="nil"/>
        </w:rPr>
      </w:pPr>
      <w:r w:rsidRPr="005D72A5">
        <w:rPr>
          <w:rFonts w:eastAsia="Arial Unicode MS"/>
          <w:sz w:val="22"/>
          <w:szCs w:val="22"/>
          <w:u w:color="000000"/>
          <w:bdr w:val="nil"/>
        </w:rPr>
        <w:t>предоставяне на информация по въпросници относно национално законодателство и практики в българския публичен сектор.</w:t>
      </w:r>
    </w:p>
    <w:p w:rsidR="00CB186C" w:rsidRPr="005D72A5" w:rsidRDefault="00CB186C" w:rsidP="00793E1B">
      <w:pPr>
        <w:numPr>
          <w:ilvl w:val="0"/>
          <w:numId w:val="51"/>
        </w:numPr>
        <w:jc w:val="both"/>
        <w:rPr>
          <w:rFonts w:eastAsia="Arial Unicode MS"/>
          <w:sz w:val="22"/>
          <w:szCs w:val="22"/>
          <w:u w:color="000000"/>
          <w:bdr w:val="nil"/>
        </w:rPr>
      </w:pPr>
      <w:r w:rsidRPr="005D72A5">
        <w:rPr>
          <w:rFonts w:eastAsia="Arial Unicode MS"/>
          <w:sz w:val="22"/>
          <w:szCs w:val="22"/>
          <w:u w:color="000000"/>
          <w:bdr w:val="nil"/>
        </w:rPr>
        <w:t>Подпомага дейността и организация на заседанията на Съвета за административната реформа, като:</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организира провеждането на заседания и писмени процедури по вземане на решения от съвета;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изготвя експертни становища по внесените за разглеждане материали в съвета;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lastRenderedPageBreak/>
        <w:t>осигурява експертна помощ на съвета.</w:t>
      </w:r>
    </w:p>
    <w:p w:rsidR="00CB186C" w:rsidRPr="005D72A5" w:rsidRDefault="00CB186C" w:rsidP="00793E1B">
      <w:pPr>
        <w:numPr>
          <w:ilvl w:val="0"/>
          <w:numId w:val="51"/>
        </w:numPr>
        <w:jc w:val="both"/>
        <w:rPr>
          <w:rFonts w:eastAsia="Arial Unicode MS"/>
          <w:sz w:val="22"/>
          <w:szCs w:val="22"/>
          <w:u w:color="000000"/>
          <w:bdr w:val="nil"/>
        </w:rPr>
      </w:pPr>
      <w:r w:rsidRPr="005D72A5">
        <w:rPr>
          <w:rFonts w:eastAsia="Arial Unicode MS"/>
          <w:sz w:val="22"/>
          <w:szCs w:val="22"/>
          <w:u w:color="000000"/>
          <w:bdr w:val="nil"/>
        </w:rPr>
        <w:t>Подпомага дейността и организацията на заседанията на Съвета за развитие на гражданското общество, чрез участието на свой служител в Секретариата  на Съвета.</w:t>
      </w:r>
    </w:p>
    <w:p w:rsidR="00CB186C" w:rsidRDefault="00CB186C" w:rsidP="00CB186C">
      <w:pPr>
        <w:ind w:left="360"/>
        <w:jc w:val="both"/>
        <w:rPr>
          <w:rFonts w:eastAsia="Arial Unicode MS"/>
          <w:sz w:val="22"/>
          <w:szCs w:val="22"/>
          <w:u w:color="000000"/>
          <w:bdr w:val="nil"/>
        </w:rPr>
      </w:pPr>
    </w:p>
    <w:p w:rsidR="00694BDA" w:rsidRPr="005D72A5" w:rsidRDefault="00694BDA" w:rsidP="00CB186C">
      <w:pPr>
        <w:ind w:left="360"/>
        <w:jc w:val="both"/>
        <w:rPr>
          <w:rFonts w:eastAsia="Arial Unicode MS"/>
          <w:sz w:val="22"/>
          <w:szCs w:val="22"/>
          <w:u w:color="000000"/>
          <w:bdr w:val="nil"/>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„Модернизация на администрацията”</w:t>
      </w:r>
    </w:p>
    <w:p w:rsidR="00CB186C" w:rsidRPr="005D72A5" w:rsidRDefault="00CB186C" w:rsidP="00694BDA">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694BDA">
      <w:pPr>
        <w:numPr>
          <w:ilvl w:val="0"/>
          <w:numId w:val="51"/>
        </w:numPr>
        <w:jc w:val="both"/>
        <w:rPr>
          <w:sz w:val="22"/>
          <w:szCs w:val="22"/>
        </w:rPr>
      </w:pPr>
      <w:r w:rsidRPr="005D72A5">
        <w:rPr>
          <w:sz w:val="22"/>
          <w:szCs w:val="22"/>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rsidR="00CB186C" w:rsidRPr="005D72A5" w:rsidRDefault="00CB186C" w:rsidP="00793E1B">
      <w:pPr>
        <w:numPr>
          <w:ilvl w:val="0"/>
          <w:numId w:val="51"/>
        </w:numPr>
        <w:jc w:val="both"/>
        <w:rPr>
          <w:sz w:val="22"/>
          <w:szCs w:val="22"/>
        </w:rPr>
      </w:pPr>
      <w:r w:rsidRPr="005D72A5">
        <w:rPr>
          <w:sz w:val="22"/>
          <w:szCs w:val="22"/>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rsidR="00CB186C" w:rsidRPr="005D72A5" w:rsidRDefault="00CB186C" w:rsidP="00793E1B">
      <w:pPr>
        <w:numPr>
          <w:ilvl w:val="0"/>
          <w:numId w:val="51"/>
        </w:numPr>
        <w:jc w:val="both"/>
        <w:rPr>
          <w:sz w:val="22"/>
          <w:szCs w:val="22"/>
        </w:rPr>
      </w:pPr>
      <w:r w:rsidRPr="005D72A5">
        <w:rPr>
          <w:sz w:val="22"/>
          <w:szCs w:val="22"/>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rsidR="00CB186C" w:rsidRPr="005D72A5" w:rsidRDefault="00CB186C" w:rsidP="00793E1B">
      <w:pPr>
        <w:pStyle w:val="ListParagraph"/>
        <w:numPr>
          <w:ilvl w:val="0"/>
          <w:numId w:val="51"/>
        </w:numPr>
        <w:spacing w:after="200" w:line="276" w:lineRule="auto"/>
        <w:contextualSpacing/>
        <w:jc w:val="both"/>
        <w:rPr>
          <w:sz w:val="22"/>
          <w:szCs w:val="22"/>
        </w:rPr>
      </w:pPr>
      <w:r w:rsidRPr="005D72A5">
        <w:rPr>
          <w:sz w:val="22"/>
          <w:szCs w:val="22"/>
        </w:rPr>
        <w:t>Участва в Междуведомствения координационен механизъм и подпомага дейността му.</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 xml:space="preserve">Осигуряване на съответствието по правните инструменти на ОИСР в рамките на двата комитета (КПУ и КРП), по които ДМА е водеща институция - дирекция „Модернизация на администрацията” </w:t>
      </w:r>
    </w:p>
    <w:p w:rsidR="00CB186C" w:rsidRPr="005D72A5" w:rsidRDefault="00CB186C" w:rsidP="007A50D0">
      <w:pPr>
        <w:widowControl w:val="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A50D0">
      <w:pPr>
        <w:numPr>
          <w:ilvl w:val="0"/>
          <w:numId w:val="55"/>
        </w:numPr>
        <w:spacing w:line="276" w:lineRule="auto"/>
        <w:jc w:val="both"/>
        <w:rPr>
          <w:rFonts w:eastAsia="Arial Unicode MS"/>
          <w:sz w:val="22"/>
          <w:szCs w:val="22"/>
          <w:u w:color="000000"/>
          <w:bdr w:val="nil"/>
        </w:rPr>
      </w:pPr>
      <w:r w:rsidRPr="005D72A5">
        <w:rPr>
          <w:sz w:val="22"/>
          <w:szCs w:val="22"/>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осъществява координация с МВнР и Секретариата на ОИСР във връзка с техническите прегледи по правните инструменти от компетентността на ДМА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 xml:space="preserve">предоставя допълнителна информация по правните инструменти в необходимия формат и срокове;   </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организира изпълнението на препоръките и необходимите мерки до осигуряване на пълно съответствие със съответния правен инструмент.</w:t>
      </w:r>
    </w:p>
    <w:p w:rsidR="00CB186C" w:rsidRPr="005D72A5" w:rsidRDefault="00CB186C" w:rsidP="00CB186C">
      <w:pPr>
        <w:rPr>
          <w:color w:val="FF0000"/>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Координация на участието на РБ в процеса на вземане на решения в ЕС - дирекция „Координация по въпросите на ЕС”</w:t>
      </w:r>
    </w:p>
    <w:p w:rsidR="00CB186C" w:rsidRPr="005D72A5" w:rsidRDefault="00CB186C" w:rsidP="00CB186C">
      <w:pPr>
        <w:widowControl w:val="0"/>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Експертно подпомагане на дейността на Министерския съвет за провеждане на съгласувана политика на Република България към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w:t>
      </w:r>
      <w:proofErr w:type="spellStart"/>
      <w:r w:rsidRPr="005D72A5">
        <w:rPr>
          <w:sz w:val="22"/>
          <w:szCs w:val="22"/>
        </w:rPr>
        <w:t>прессъобщения</w:t>
      </w:r>
      <w:proofErr w:type="spellEnd"/>
      <w:r w:rsidRPr="005D72A5">
        <w:rPr>
          <w:sz w:val="22"/>
          <w:szCs w:val="22"/>
        </w:rPr>
        <w:t xml:space="preserve"> за заседанията на СЕВ; изготвяне на </w:t>
      </w:r>
      <w:proofErr w:type="spellStart"/>
      <w:r w:rsidRPr="005D72A5">
        <w:rPr>
          <w:sz w:val="22"/>
          <w:szCs w:val="22"/>
        </w:rPr>
        <w:t>съгласувателни</w:t>
      </w:r>
      <w:proofErr w:type="spellEnd"/>
      <w:r w:rsidRPr="005D72A5">
        <w:rPr>
          <w:sz w:val="22"/>
          <w:szCs w:val="22"/>
        </w:rPr>
        <w:t xml:space="preserve">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rsidR="00CB186C" w:rsidRPr="005D72A5" w:rsidRDefault="00CB186C" w:rsidP="00793E1B">
      <w:pPr>
        <w:numPr>
          <w:ilvl w:val="0"/>
          <w:numId w:val="52"/>
        </w:numPr>
        <w:spacing w:line="259" w:lineRule="auto"/>
        <w:jc w:val="both"/>
        <w:rPr>
          <w:sz w:val="22"/>
          <w:szCs w:val="22"/>
        </w:rPr>
      </w:pPr>
      <w:r w:rsidRPr="005D72A5">
        <w:rPr>
          <w:sz w:val="22"/>
          <w:szCs w:val="22"/>
        </w:rPr>
        <w:t>Разработване на Годишна програма за участието на Република България в процеса на вземане на решения в ЕС;</w:t>
      </w:r>
    </w:p>
    <w:p w:rsidR="00CB186C" w:rsidRPr="005D72A5" w:rsidRDefault="00CB186C" w:rsidP="00793E1B">
      <w:pPr>
        <w:numPr>
          <w:ilvl w:val="0"/>
          <w:numId w:val="52"/>
        </w:numPr>
        <w:spacing w:line="259" w:lineRule="auto"/>
        <w:jc w:val="both"/>
        <w:rPr>
          <w:sz w:val="22"/>
          <w:szCs w:val="22"/>
        </w:rPr>
      </w:pPr>
      <w:r w:rsidRPr="005D72A5">
        <w:rPr>
          <w:sz w:val="22"/>
          <w:szCs w:val="22"/>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p>
    <w:p w:rsidR="00CB186C" w:rsidRPr="005D72A5" w:rsidRDefault="00CB186C" w:rsidP="00793E1B">
      <w:pPr>
        <w:numPr>
          <w:ilvl w:val="0"/>
          <w:numId w:val="52"/>
        </w:numPr>
        <w:spacing w:line="259" w:lineRule="auto"/>
        <w:jc w:val="both"/>
        <w:rPr>
          <w:sz w:val="22"/>
          <w:szCs w:val="22"/>
        </w:rPr>
      </w:pPr>
      <w:r w:rsidRPr="005D72A5">
        <w:rPr>
          <w:sz w:val="22"/>
          <w:szCs w:val="22"/>
        </w:rPr>
        <w:lastRenderedPageBreak/>
        <w:t>Разработване на отчети за изпълнението на Шестмесечните програми</w:t>
      </w:r>
      <w:r w:rsidRPr="005D72A5">
        <w:rPr>
          <w:rFonts w:eastAsia="Calibri"/>
          <w:sz w:val="22"/>
          <w:szCs w:val="22"/>
        </w:rPr>
        <w:t xml:space="preserve"> </w:t>
      </w:r>
      <w:r w:rsidRPr="005D72A5">
        <w:rPr>
          <w:sz w:val="22"/>
          <w:szCs w:val="22"/>
        </w:rPr>
        <w:t>с приоритетните за Република България теми и досиета за съответното председателство на Съвета на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Анализ и разпределение на новите междуинституционални досиета на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w:t>
      </w:r>
      <w:proofErr w:type="spellStart"/>
      <w:r w:rsidRPr="005D72A5">
        <w:rPr>
          <w:sz w:val="22"/>
          <w:szCs w:val="22"/>
        </w:rPr>
        <w:t>комитология</w:t>
      </w:r>
      <w:proofErr w:type="spellEnd"/>
      <w:r w:rsidRPr="005D72A5">
        <w:rPr>
          <w:sz w:val="22"/>
          <w:szCs w:val="22"/>
        </w:rPr>
        <w:t xml:space="preserve">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политиката за развитие;</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Организация и координация на съгласуването и одобряването на проектите на позиции за заседанията на Европейския съвет и Съвета на ЕС, включително за неформалните заседания;</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Участие в дейността на работните групи към Съвета по европейските въпроси (съгласно Приложение № 2 на ПМС № 85/2007 г.);</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Решение 54/2018 на Генералния секретар на Съвета на ЕС; </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Организиране и участие в работни срещи с представители на институциите на ЕС и държави членки по приоритетни за България теми и досиета;</w:t>
      </w:r>
    </w:p>
    <w:p w:rsidR="00CB186C" w:rsidRPr="005D72A5" w:rsidRDefault="00CB186C" w:rsidP="00793E1B">
      <w:pPr>
        <w:numPr>
          <w:ilvl w:val="0"/>
          <w:numId w:val="52"/>
        </w:numPr>
        <w:spacing w:line="259" w:lineRule="auto"/>
        <w:contextualSpacing/>
        <w:jc w:val="both"/>
        <w:rPr>
          <w:sz w:val="22"/>
          <w:szCs w:val="22"/>
        </w:rPr>
      </w:pPr>
      <w:r w:rsidRPr="005D72A5">
        <w:rPr>
          <w:sz w:val="22"/>
          <w:szCs w:val="22"/>
        </w:rPr>
        <w:t xml:space="preserve">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w:t>
      </w:r>
      <w:proofErr w:type="spellStart"/>
      <w:r w:rsidRPr="005D72A5">
        <w:rPr>
          <w:sz w:val="22"/>
          <w:szCs w:val="22"/>
        </w:rPr>
        <w:t>EUnet</w:t>
      </w:r>
      <w:proofErr w:type="spellEnd"/>
      <w:r w:rsidRPr="005D72A5">
        <w:rPr>
          <w:sz w:val="22"/>
          <w:szCs w:val="22"/>
        </w:rPr>
        <w:t>;</w:t>
      </w:r>
    </w:p>
    <w:p w:rsidR="00CB186C" w:rsidRPr="005D72A5" w:rsidRDefault="00CB186C" w:rsidP="00793E1B">
      <w:pPr>
        <w:numPr>
          <w:ilvl w:val="0"/>
          <w:numId w:val="52"/>
        </w:numPr>
        <w:spacing w:line="259" w:lineRule="auto"/>
        <w:ind w:left="357" w:hanging="357"/>
        <w:contextualSpacing/>
        <w:jc w:val="both"/>
        <w:rPr>
          <w:sz w:val="22"/>
          <w:szCs w:val="22"/>
        </w:rPr>
      </w:pPr>
      <w:r w:rsidRPr="005D72A5">
        <w:rPr>
          <w:sz w:val="22"/>
          <w:szCs w:val="22"/>
        </w:rPr>
        <w:t xml:space="preserve">Поддържане на информационната система </w:t>
      </w:r>
      <w:proofErr w:type="spellStart"/>
      <w:r w:rsidRPr="005D72A5">
        <w:rPr>
          <w:sz w:val="22"/>
          <w:szCs w:val="22"/>
        </w:rPr>
        <w:t>EUnet</w:t>
      </w:r>
      <w:proofErr w:type="spellEnd"/>
      <w:r w:rsidRPr="005D72A5">
        <w:rPr>
          <w:sz w:val="22"/>
          <w:szCs w:val="22"/>
        </w:rPr>
        <w:t>, която съдържа документи, които се получават от ГСС; документи, свързани с процеса на вземане на решения в ЕС; документи, свързани с електронното осигуряване на протичането на заседанията на Съвета по европейските въпроси (чл. 16 на ПМС № 85/2007 г.);</w:t>
      </w:r>
    </w:p>
    <w:p w:rsidR="00CB186C" w:rsidRPr="005D72A5" w:rsidRDefault="00CB186C" w:rsidP="00793E1B">
      <w:pPr>
        <w:numPr>
          <w:ilvl w:val="0"/>
          <w:numId w:val="52"/>
        </w:numPr>
        <w:spacing w:line="259" w:lineRule="auto"/>
        <w:jc w:val="both"/>
        <w:rPr>
          <w:i/>
          <w:sz w:val="22"/>
          <w:szCs w:val="22"/>
          <w:u w:val="single"/>
        </w:rPr>
      </w:pPr>
      <w:r w:rsidRPr="005D72A5">
        <w:rPr>
          <w:sz w:val="22"/>
          <w:szCs w:val="22"/>
        </w:rPr>
        <w:t>Поддържане на Фейсбук страницата на координационния механизъм по въпросите на Европейския съюз (</w:t>
      </w:r>
      <w:hyperlink r:id="rId19" w:history="1">
        <w:r w:rsidRPr="005D72A5">
          <w:rPr>
            <w:sz w:val="22"/>
            <w:szCs w:val="22"/>
            <w:u w:val="single"/>
          </w:rPr>
          <w:t>h</w:t>
        </w:r>
        <w:r w:rsidRPr="00D14E78">
          <w:rPr>
            <w:color w:val="3333FF"/>
            <w:sz w:val="22"/>
            <w:szCs w:val="22"/>
            <w:u w:val="single"/>
          </w:rPr>
          <w:t>ttps://www.facebook.com/pg/Координация-по-въпросите-на-ЕС-461139224008947/posts/?ref=page_internal</w:t>
        </w:r>
      </w:hyperlink>
      <w:r w:rsidRPr="005D72A5">
        <w:rPr>
          <w:sz w:val="22"/>
          <w:szCs w:val="22"/>
        </w:rPr>
        <w:t>), предоставящ информация по темите на ЕС и за участието на България в процесите по вземане на решения в рамките на Съвета на ЕС.</w:t>
      </w:r>
    </w:p>
    <w:p w:rsidR="00CB186C" w:rsidRPr="005D72A5" w:rsidRDefault="00CB186C" w:rsidP="00CB186C">
      <w:pPr>
        <w:autoSpaceDE w:val="0"/>
        <w:autoSpaceDN w:val="0"/>
        <w:adjustRightInd w:val="0"/>
        <w:jc w:val="both"/>
        <w:rPr>
          <w:b/>
          <w:color w:val="FF0000"/>
          <w:sz w:val="22"/>
          <w:szCs w:val="22"/>
        </w:rPr>
      </w:pP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bookmarkStart w:id="12" w:name="_Toc269978173"/>
      <w:r w:rsidRPr="005D72A5">
        <w:rPr>
          <w:b/>
          <w:bCs/>
          <w:i/>
          <w:color w:val="0000FF"/>
          <w:sz w:val="22"/>
          <w:szCs w:val="22"/>
        </w:rPr>
        <w:t>Координация на изпълнението на ангажиментите, произтичащи от членството на България в ЕС, и досъдебната фаза от процедурата по неизпълнение на задълженията, произтичащи от правото на ЕС</w:t>
      </w:r>
      <w:r w:rsidRPr="005D72A5" w:rsidDel="0058473F">
        <w:rPr>
          <w:b/>
          <w:bCs/>
          <w:i/>
          <w:color w:val="0000FF"/>
          <w:sz w:val="22"/>
          <w:szCs w:val="22"/>
        </w:rPr>
        <w:t xml:space="preserve"> </w:t>
      </w:r>
      <w:bookmarkEnd w:id="12"/>
      <w:r w:rsidRPr="005D72A5">
        <w:rPr>
          <w:b/>
          <w:bCs/>
          <w:i/>
          <w:color w:val="0000FF"/>
          <w:sz w:val="22"/>
          <w:szCs w:val="22"/>
        </w:rPr>
        <w:t>- дирекция „Координация по въпросите на ЕС”</w:t>
      </w:r>
    </w:p>
    <w:p w:rsidR="00CB186C" w:rsidRPr="005D72A5" w:rsidRDefault="00CB186C" w:rsidP="00CB186C">
      <w:pPr>
        <w:widowControl w:val="0"/>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Разработване, мониторинг и отчитане на годишния План за действие с мерките, произтичащи от членството на България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Подготовка на становища по Законодателната програма и Оперативните програми на МС за съответствието им с Плана за действие с мерките, произтичащи от членството на България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 xml:space="preserve">Подготовка на </w:t>
      </w:r>
      <w:proofErr w:type="spellStart"/>
      <w:r w:rsidRPr="005D72A5">
        <w:rPr>
          <w:sz w:val="22"/>
          <w:szCs w:val="22"/>
        </w:rPr>
        <w:t>съгласувателни</w:t>
      </w:r>
      <w:proofErr w:type="spellEnd"/>
      <w:r w:rsidRPr="005D72A5">
        <w:rPr>
          <w:sz w:val="22"/>
          <w:szCs w:val="22"/>
        </w:rPr>
        <w:t xml:space="preserve"> становища относно степента на съответствие на българските актове с правото на ЕС; </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Разпределение на директиви, регламенти и решения и мониторинг върху последващите мерки за тяхното транспониране и/или прилагане;</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Участие в работни групи по разработването на хармонизирани с правото и политиките на ЕС проекти на нормативни актове, концепции, програми и др. документи;</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Координация, проверка и верификация на нотификацията на националните мерки, с които се въвеждат директивите на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lastRenderedPageBreak/>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p>
    <w:p w:rsidR="00CB186C" w:rsidRPr="005D72A5" w:rsidRDefault="00CB186C" w:rsidP="00793E1B">
      <w:pPr>
        <w:widowControl w:val="0"/>
        <w:numPr>
          <w:ilvl w:val="0"/>
          <w:numId w:val="54"/>
        </w:numPr>
        <w:shd w:val="clear" w:color="auto" w:fill="FFFFFF"/>
        <w:autoSpaceDE w:val="0"/>
        <w:autoSpaceDN w:val="0"/>
        <w:adjustRightInd w:val="0"/>
        <w:spacing w:line="259" w:lineRule="auto"/>
        <w:jc w:val="both"/>
        <w:rPr>
          <w:sz w:val="22"/>
          <w:szCs w:val="22"/>
        </w:rPr>
      </w:pPr>
      <w:r w:rsidRPr="005D72A5">
        <w:rPr>
          <w:sz w:val="22"/>
          <w:szCs w:val="22"/>
        </w:rPr>
        <w:t>Координация и съгласуване на отговорите и допълнителните информации по запитвания от ЕК, получени чрез Пилотния проект за правото на ЕС (информационна фаза)</w:t>
      </w:r>
      <w:r w:rsidRPr="005D72A5">
        <w:rPr>
          <w:rFonts w:eastAsia="Calibri"/>
          <w:sz w:val="22"/>
          <w:szCs w:val="22"/>
        </w:rPr>
        <w:t xml:space="preserve"> </w:t>
      </w:r>
      <w:r w:rsidRPr="005D72A5">
        <w:rPr>
          <w:sz w:val="22"/>
          <w:szCs w:val="22"/>
        </w:rPr>
        <w:t>или чрез кореспонденция на службите на Европейската комисия с Постоянното представителство на РБ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 xml:space="preserve">Координация и съгласуване на позициите и допълнителните информации от отговорните   институции в рамките на досъдебната фаза на процедурата за нарушение по чл. 258 – 260 от ДФЕС; </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Проследяване на сроковете за изпълнение на поетите ангажименти в рамките на Пилотния проект за правото на ЕС и в рамките на досъдебната фаза на процедурата за нарушение по чл. 258 – 260 от ДФЕС;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Поддържане на информационната система „</w:t>
      </w:r>
      <w:proofErr w:type="spellStart"/>
      <w:r w:rsidRPr="005D72A5">
        <w:rPr>
          <w:sz w:val="22"/>
          <w:szCs w:val="22"/>
        </w:rPr>
        <w:t>ИнфраСолв</w:t>
      </w:r>
      <w:proofErr w:type="spellEnd"/>
      <w:r w:rsidRPr="005D72A5">
        <w:rPr>
          <w:sz w:val="22"/>
          <w:szCs w:val="22"/>
        </w:rPr>
        <w:t xml:space="preserve">” –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258 - 260 от ДФЕС. В нея се регистрират и всички постъпили запитвания в българския СОЛВИТ център (чл. 16а на ПМС № 85/2007 г.); </w:t>
      </w:r>
    </w:p>
    <w:p w:rsidR="00CB186C" w:rsidRPr="005D72A5" w:rsidRDefault="00CB186C" w:rsidP="00CB186C">
      <w:pPr>
        <w:jc w:val="both"/>
        <w:rPr>
          <w:color w:val="FF0000"/>
          <w:sz w:val="22"/>
          <w:szCs w:val="22"/>
        </w:rPr>
      </w:pP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 xml:space="preserve">Обслужване на граждани в рамките на  мрежата СОЛВИТ (SOLVIT) за алтернативно разрешаване на трансгранични спорове в областта на Вътрешния пазар на ЕС - дирекция „Координация по въпросите на ЕС”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3"/>
        </w:numPr>
        <w:spacing w:line="259" w:lineRule="auto"/>
        <w:jc w:val="both"/>
        <w:rPr>
          <w:sz w:val="22"/>
          <w:szCs w:val="22"/>
        </w:rPr>
      </w:pPr>
      <w:r w:rsidRPr="005D72A5">
        <w:rPr>
          <w:sz w:val="22"/>
          <w:szCs w:val="22"/>
        </w:rPr>
        <w:t>Анализ, подготовка, официално регистриране и проследяване на разрешаването на СОЛВИТ случаи срещу администрациите на други държави членки;</w:t>
      </w:r>
    </w:p>
    <w:p w:rsidR="00CB186C" w:rsidRPr="005D72A5" w:rsidRDefault="00CB186C" w:rsidP="00793E1B">
      <w:pPr>
        <w:numPr>
          <w:ilvl w:val="0"/>
          <w:numId w:val="53"/>
        </w:numPr>
        <w:spacing w:line="259" w:lineRule="auto"/>
        <w:jc w:val="both"/>
        <w:rPr>
          <w:sz w:val="22"/>
          <w:szCs w:val="22"/>
        </w:rPr>
      </w:pPr>
      <w:r w:rsidRPr="005D72A5">
        <w:rPr>
          <w:sz w:val="22"/>
          <w:szCs w:val="22"/>
        </w:rPr>
        <w:t>Правен анализ на регистрирани СОЛВИТ случаи срещу българската администрация, контакти с администрацията и разрешаване на случаите;</w:t>
      </w:r>
    </w:p>
    <w:p w:rsidR="00CB186C" w:rsidRPr="005D72A5" w:rsidRDefault="00CB186C" w:rsidP="00793E1B">
      <w:pPr>
        <w:numPr>
          <w:ilvl w:val="0"/>
          <w:numId w:val="53"/>
        </w:numPr>
        <w:spacing w:line="259" w:lineRule="auto"/>
        <w:jc w:val="both"/>
        <w:rPr>
          <w:sz w:val="22"/>
          <w:szCs w:val="22"/>
        </w:rPr>
      </w:pPr>
      <w:r w:rsidRPr="005D72A5">
        <w:rPr>
          <w:sz w:val="22"/>
          <w:szCs w:val="22"/>
        </w:rPr>
        <w:t>Организиране на срещи с контактните точки в рамките на държавната администрация за подобряване на координацията и засилване на комуникацията между тях;</w:t>
      </w:r>
    </w:p>
    <w:p w:rsidR="00CB186C" w:rsidRPr="005D72A5" w:rsidRDefault="00CB186C" w:rsidP="00793E1B">
      <w:pPr>
        <w:numPr>
          <w:ilvl w:val="0"/>
          <w:numId w:val="53"/>
        </w:numPr>
        <w:spacing w:line="259" w:lineRule="auto"/>
        <w:jc w:val="both"/>
        <w:rPr>
          <w:sz w:val="22"/>
          <w:szCs w:val="22"/>
        </w:rPr>
      </w:pPr>
      <w:r w:rsidRPr="005D72A5">
        <w:rPr>
          <w:sz w:val="22"/>
          <w:szCs w:val="22"/>
        </w:rPr>
        <w:t>Организиране и участие в срещи/семинари/обучения на мрежата СОЛВИТ;</w:t>
      </w:r>
    </w:p>
    <w:p w:rsidR="00CB186C" w:rsidRPr="005D72A5" w:rsidRDefault="00CB186C" w:rsidP="00793E1B">
      <w:pPr>
        <w:numPr>
          <w:ilvl w:val="0"/>
          <w:numId w:val="53"/>
        </w:numPr>
        <w:spacing w:line="259" w:lineRule="auto"/>
        <w:jc w:val="both"/>
        <w:rPr>
          <w:sz w:val="22"/>
          <w:szCs w:val="22"/>
        </w:rPr>
      </w:pPr>
      <w:r w:rsidRPr="005D72A5">
        <w:rPr>
          <w:sz w:val="22"/>
          <w:szCs w:val="22"/>
        </w:rPr>
        <w:t>Поддържане на Интернет портала „Вашите права”, който е официалната страница на българския СОЛВИТ център (</w:t>
      </w:r>
      <w:hyperlink r:id="rId20" w:history="1">
        <w:r w:rsidRPr="00D14E78">
          <w:rPr>
            <w:color w:val="3333FF"/>
            <w:sz w:val="22"/>
            <w:szCs w:val="22"/>
            <w:u w:val="single"/>
            <w:lang w:val="en-US"/>
          </w:rPr>
          <w:t>www</w:t>
        </w:r>
        <w:r w:rsidRPr="00D14E78">
          <w:rPr>
            <w:color w:val="3333FF"/>
            <w:sz w:val="22"/>
            <w:szCs w:val="22"/>
            <w:u w:val="single"/>
          </w:rPr>
          <w:t>.</w:t>
        </w:r>
        <w:r w:rsidRPr="00D14E78">
          <w:rPr>
            <w:color w:val="3333FF"/>
            <w:sz w:val="22"/>
            <w:szCs w:val="22"/>
            <w:u w:val="single"/>
            <w:lang w:val="en-US"/>
          </w:rPr>
          <w:t>SOLVIT</w:t>
        </w:r>
        <w:r w:rsidRPr="00D14E78">
          <w:rPr>
            <w:color w:val="3333FF"/>
            <w:sz w:val="22"/>
            <w:szCs w:val="22"/>
            <w:u w:val="single"/>
          </w:rPr>
          <w:t>.</w:t>
        </w:r>
        <w:r w:rsidRPr="00D14E78">
          <w:rPr>
            <w:color w:val="3333FF"/>
            <w:sz w:val="22"/>
            <w:szCs w:val="22"/>
            <w:u w:val="single"/>
            <w:lang w:val="en-US"/>
          </w:rPr>
          <w:t>government</w:t>
        </w:r>
        <w:r w:rsidRPr="00D14E78">
          <w:rPr>
            <w:color w:val="3333FF"/>
            <w:sz w:val="22"/>
            <w:szCs w:val="22"/>
            <w:u w:val="single"/>
          </w:rPr>
          <w:t>.</w:t>
        </w:r>
        <w:proofErr w:type="spellStart"/>
        <w:r w:rsidRPr="00D14E78">
          <w:rPr>
            <w:color w:val="3333FF"/>
            <w:sz w:val="22"/>
            <w:szCs w:val="22"/>
            <w:u w:val="single"/>
            <w:lang w:val="en-US"/>
          </w:rPr>
          <w:t>bg</w:t>
        </w:r>
        <w:proofErr w:type="spellEnd"/>
      </w:hyperlink>
      <w:r w:rsidRPr="005D72A5">
        <w:rPr>
          <w:sz w:val="22"/>
          <w:szCs w:val="22"/>
        </w:rPr>
        <w:t>);</w:t>
      </w:r>
    </w:p>
    <w:p w:rsidR="00CB186C" w:rsidRPr="005D72A5" w:rsidRDefault="00CB186C" w:rsidP="00793E1B">
      <w:pPr>
        <w:numPr>
          <w:ilvl w:val="0"/>
          <w:numId w:val="53"/>
        </w:numPr>
        <w:spacing w:line="259" w:lineRule="auto"/>
        <w:jc w:val="both"/>
        <w:rPr>
          <w:sz w:val="22"/>
          <w:szCs w:val="22"/>
        </w:rPr>
      </w:pPr>
      <w:r w:rsidRPr="005D72A5">
        <w:rPr>
          <w:sz w:val="22"/>
          <w:szCs w:val="22"/>
        </w:rPr>
        <w:t>Поддържане на Фейсбук страницата на българския СОЛВИТ център (</w:t>
      </w:r>
      <w:hyperlink r:id="rId21" w:history="1">
        <w:r w:rsidRPr="00D14E78">
          <w:rPr>
            <w:color w:val="3333FF"/>
            <w:sz w:val="22"/>
            <w:szCs w:val="22"/>
            <w:u w:val="single"/>
          </w:rPr>
          <w:t>https://www.facebook.com/profile.php?id=100089422008718</w:t>
        </w:r>
      </w:hyperlink>
      <w:r w:rsidRPr="005D72A5">
        <w:rPr>
          <w:sz w:val="22"/>
          <w:szCs w:val="22"/>
        </w:rPr>
        <w:t>).</w:t>
      </w:r>
    </w:p>
    <w:p w:rsidR="00CB186C" w:rsidRPr="005D72A5" w:rsidRDefault="00CB186C" w:rsidP="00CB186C">
      <w:pPr>
        <w:rPr>
          <w:sz w:val="22"/>
          <w:szCs w:val="22"/>
        </w:rPr>
      </w:pPr>
    </w:p>
    <w:p w:rsidR="00CB186C" w:rsidRPr="005D72A5" w:rsidRDefault="00CB186C" w:rsidP="00CB186C">
      <w:pPr>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bookmarkStart w:id="13" w:name="_Toc269978174"/>
      <w:r w:rsidRPr="005D72A5">
        <w:rPr>
          <w:b/>
          <w:bCs/>
          <w:i/>
          <w:color w:val="0000FF"/>
          <w:sz w:val="22"/>
          <w:szCs w:val="22"/>
        </w:rPr>
        <w:t>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съвет</w:t>
      </w:r>
      <w:bookmarkEnd w:id="13"/>
      <w:r w:rsidRPr="005D72A5">
        <w:rPr>
          <w:b/>
          <w:bCs/>
          <w:i/>
          <w:color w:val="0000FF"/>
          <w:sz w:val="22"/>
          <w:szCs w:val="22"/>
        </w:rPr>
        <w:t xml:space="preserve">– дирекция „Координация на политики и концесии”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w:t>
      </w:r>
      <w:r w:rsidRPr="005D72A5">
        <w:rPr>
          <w:rFonts w:eastAsia="Calibri"/>
          <w:sz w:val="22"/>
          <w:szCs w:val="22"/>
          <w:lang w:val="en-US"/>
        </w:rPr>
        <w:t xml:space="preserve"> -– </w:t>
      </w:r>
      <w:r w:rsidRPr="005D72A5">
        <w:rPr>
          <w:rFonts w:eastAsia="Calibri"/>
          <w:sz w:val="22"/>
          <w:szCs w:val="22"/>
        </w:rPr>
        <w:t>изготвяне на становища, организиране на работни срещи, изготвяне на доклади;</w:t>
      </w:r>
    </w:p>
    <w:p w:rsidR="00CB186C" w:rsidRPr="005D72A5" w:rsidRDefault="00CB186C" w:rsidP="00793E1B">
      <w:pPr>
        <w:numPr>
          <w:ilvl w:val="0"/>
          <w:numId w:val="38"/>
        </w:numPr>
        <w:tabs>
          <w:tab w:val="num" w:pos="993"/>
        </w:tabs>
        <w:jc w:val="both"/>
        <w:rPr>
          <w:sz w:val="22"/>
          <w:szCs w:val="22"/>
        </w:rPr>
      </w:pPr>
      <w:r w:rsidRPr="005D72A5">
        <w:rPr>
          <w:sz w:val="22"/>
          <w:szCs w:val="22"/>
        </w:rPr>
        <w:t>Подпомагане и осъществяване на координация за постигането на съгласуваност относно прилагане на правилата за кръгова икономика</w:t>
      </w:r>
      <w:r w:rsidRPr="005D72A5" w:rsidDel="001923B0">
        <w:rPr>
          <w:sz w:val="22"/>
          <w:szCs w:val="22"/>
        </w:rPr>
        <w:t xml:space="preserve"> </w:t>
      </w:r>
    </w:p>
    <w:p w:rsidR="00CB186C" w:rsidRPr="005D72A5" w:rsidRDefault="00CB186C" w:rsidP="00793E1B">
      <w:pPr>
        <w:numPr>
          <w:ilvl w:val="0"/>
          <w:numId w:val="38"/>
        </w:numPr>
        <w:tabs>
          <w:tab w:val="num" w:pos="993"/>
        </w:tabs>
        <w:jc w:val="both"/>
        <w:rPr>
          <w:sz w:val="22"/>
          <w:szCs w:val="22"/>
        </w:rPr>
      </w:pPr>
      <w:r w:rsidRPr="005D72A5">
        <w:rPr>
          <w:sz w:val="22"/>
          <w:szCs w:val="22"/>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lastRenderedPageBreak/>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r w:rsidRPr="005D72A5">
        <w:rPr>
          <w:sz w:val="22"/>
          <w:szCs w:val="22"/>
        </w:rPr>
        <w:t>;</w:t>
      </w:r>
    </w:p>
    <w:p w:rsidR="00CB186C" w:rsidRPr="005D72A5" w:rsidRDefault="00CB186C" w:rsidP="00793E1B">
      <w:pPr>
        <w:numPr>
          <w:ilvl w:val="0"/>
          <w:numId w:val="38"/>
        </w:numPr>
        <w:tabs>
          <w:tab w:val="num" w:pos="993"/>
        </w:tabs>
        <w:jc w:val="both"/>
        <w:rPr>
          <w:sz w:val="22"/>
          <w:szCs w:val="22"/>
        </w:rPr>
      </w:pPr>
      <w:r w:rsidRPr="005D72A5">
        <w:rPr>
          <w:sz w:val="22"/>
          <w:szCs w:val="22"/>
        </w:rPr>
        <w:t>Изпълняване функциите на секретариат на Консултативния съвет за Европейската зелена сделка;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Осигуряване експертно и технически работата на Съвета за развитие при Министерския съвет;</w:t>
      </w:r>
    </w:p>
    <w:p w:rsidR="00CB186C" w:rsidRPr="005D72A5" w:rsidRDefault="00CB186C" w:rsidP="00793E1B">
      <w:pPr>
        <w:numPr>
          <w:ilvl w:val="0"/>
          <w:numId w:val="38"/>
        </w:numPr>
        <w:tabs>
          <w:tab w:val="num" w:pos="993"/>
        </w:tabs>
        <w:jc w:val="both"/>
        <w:rPr>
          <w:sz w:val="22"/>
          <w:szCs w:val="22"/>
        </w:rPr>
      </w:pPr>
      <w:r w:rsidRPr="005D72A5">
        <w:rPr>
          <w:sz w:val="22"/>
          <w:szCs w:val="22"/>
        </w:rPr>
        <w:t>Административна поддръжка на Портала за консултативните съвети и осигуряване на публичност и прозрачност на работата на консултативните съвети;</w:t>
      </w:r>
    </w:p>
    <w:p w:rsidR="00CB186C" w:rsidRPr="005D72A5" w:rsidRDefault="00CB186C" w:rsidP="00793E1B">
      <w:pPr>
        <w:numPr>
          <w:ilvl w:val="0"/>
          <w:numId w:val="38"/>
        </w:numPr>
        <w:tabs>
          <w:tab w:val="num" w:pos="993"/>
        </w:tabs>
        <w:jc w:val="both"/>
        <w:rPr>
          <w:sz w:val="22"/>
          <w:szCs w:val="22"/>
        </w:rPr>
      </w:pPr>
      <w:r w:rsidRPr="005D72A5">
        <w:rPr>
          <w:sz w:val="22"/>
          <w:szCs w:val="22"/>
        </w:rPr>
        <w:t xml:space="preserve">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 </w:t>
      </w:r>
    </w:p>
    <w:p w:rsidR="00CB186C" w:rsidRPr="005D72A5" w:rsidRDefault="00CB186C" w:rsidP="00CB186C">
      <w:pPr>
        <w:tabs>
          <w:tab w:val="num" w:pos="993"/>
        </w:tabs>
        <w:ind w:left="360"/>
        <w:jc w:val="both"/>
        <w:rPr>
          <w:sz w:val="22"/>
          <w:szCs w:val="22"/>
          <w:lang w:val="ru-RU"/>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5D72A5" w:rsidDel="00BB4AB7">
        <w:rPr>
          <w:b/>
          <w:bCs/>
          <w:i/>
          <w:color w:val="0000FF"/>
          <w:sz w:val="22"/>
          <w:szCs w:val="22"/>
        </w:rPr>
        <w:t xml:space="preserve"> </w:t>
      </w:r>
      <w:r w:rsidRPr="005D72A5">
        <w:rPr>
          <w:b/>
          <w:bCs/>
          <w:i/>
          <w:color w:val="0000FF"/>
          <w:sz w:val="22"/>
          <w:szCs w:val="22"/>
        </w:rPr>
        <w:t>– дирекция „Координация на политики и концесии”</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clear" w:pos="360"/>
        </w:tabs>
        <w:jc w:val="both"/>
        <w:rPr>
          <w:sz w:val="22"/>
          <w:szCs w:val="22"/>
        </w:rPr>
      </w:pPr>
      <w:r w:rsidRPr="005D72A5">
        <w:rPr>
          <w:b/>
          <w:sz w:val="22"/>
          <w:szCs w:val="22"/>
        </w:rPr>
        <w:t>Организиране и координиране на процеса на постигане на съответствие с Инструмент OECD/LEGAL/0392 (</w:t>
      </w:r>
      <w:r w:rsidRPr="005D72A5">
        <w:rPr>
          <w:sz w:val="22"/>
          <w:szCs w:val="22"/>
        </w:rPr>
        <w:t xml:space="preserve">Препоръка на Съвета относно принципите за държавно управление на публично-частните партньорства) </w:t>
      </w:r>
      <w:r w:rsidRPr="005D72A5">
        <w:rPr>
          <w:b/>
          <w:sz w:val="22"/>
          <w:szCs w:val="22"/>
        </w:rPr>
        <w:t xml:space="preserve">– </w:t>
      </w:r>
      <w:r w:rsidRPr="005D72A5">
        <w:rPr>
          <w:sz w:val="22"/>
          <w:szCs w:val="22"/>
        </w:rPr>
        <w:t xml:space="preserve">Дирекция „Координация на политики и концесии“ е водещо звено от АМС; </w:t>
      </w:r>
    </w:p>
    <w:p w:rsidR="00CB186C" w:rsidRPr="005D72A5" w:rsidRDefault="00CB186C" w:rsidP="00793E1B">
      <w:pPr>
        <w:numPr>
          <w:ilvl w:val="0"/>
          <w:numId w:val="38"/>
        </w:numPr>
        <w:tabs>
          <w:tab w:val="clear" w:pos="360"/>
        </w:tabs>
        <w:jc w:val="both"/>
        <w:rPr>
          <w:sz w:val="22"/>
          <w:szCs w:val="22"/>
        </w:rPr>
      </w:pPr>
      <w:r w:rsidRPr="005D72A5">
        <w:rPr>
          <w:b/>
          <w:sz w:val="22"/>
          <w:szCs w:val="22"/>
        </w:rPr>
        <w:t>Подпомагане на процеса на постигане на съответствие с инструменти: OECD/LEGAL/0474</w:t>
      </w:r>
      <w:r w:rsidRPr="005D72A5">
        <w:rPr>
          <w:sz w:val="22"/>
          <w:szCs w:val="22"/>
        </w:rPr>
        <w:t xml:space="preserve"> (Препоръка на Съвета за създаване на по-добри възможности за младите хора); </w:t>
      </w:r>
      <w:r w:rsidRPr="005D72A5">
        <w:rPr>
          <w:b/>
          <w:sz w:val="22"/>
          <w:szCs w:val="22"/>
        </w:rPr>
        <w:t>OECD/LEGAL/0406</w:t>
      </w:r>
      <w:r w:rsidRPr="005D72A5">
        <w:rPr>
          <w:sz w:val="22"/>
          <w:szCs w:val="22"/>
        </w:rPr>
        <w:t xml:space="preserve"> (Препоръка на Съвета по стратегии за цифрово управление); </w:t>
      </w:r>
      <w:r w:rsidRPr="005D72A5">
        <w:rPr>
          <w:b/>
          <w:sz w:val="22"/>
          <w:szCs w:val="22"/>
        </w:rPr>
        <w:t>OECD/LEGAL/0381</w:t>
      </w:r>
      <w:r w:rsidRPr="005D72A5">
        <w:rPr>
          <w:sz w:val="22"/>
          <w:szCs w:val="22"/>
        </w:rPr>
        <w:t xml:space="preserve"> (Препоръка на Съвета за съгласуваност на политиките за устойчиво развитие); </w:t>
      </w:r>
      <w:r w:rsidRPr="005D72A5">
        <w:rPr>
          <w:b/>
          <w:sz w:val="22"/>
          <w:szCs w:val="22"/>
        </w:rPr>
        <w:t>OECD/LEGAL/0448</w:t>
      </w:r>
      <w:r w:rsidRPr="005D72A5">
        <w:rPr>
          <w:sz w:val="22"/>
          <w:szCs w:val="22"/>
        </w:rPr>
        <w:t xml:space="preserve"> (Декларация относно политиките за изграждане на по-добро бъдеще за регионите, градовете и селските райони); </w:t>
      </w:r>
      <w:r w:rsidRPr="005D72A5">
        <w:rPr>
          <w:b/>
          <w:sz w:val="22"/>
          <w:szCs w:val="22"/>
        </w:rPr>
        <w:t>OECD/LEGAL/0472</w:t>
      </w:r>
      <w:r w:rsidRPr="005D72A5">
        <w:rPr>
          <w:sz w:val="22"/>
          <w:szCs w:val="22"/>
        </w:rPr>
        <w:t xml:space="preserve"> (Препоръка на Съвета за социална и солидарна икономика и социални иновации) </w:t>
      </w:r>
      <w:r w:rsidRPr="005D72A5">
        <w:rPr>
          <w:b/>
          <w:sz w:val="22"/>
          <w:szCs w:val="22"/>
        </w:rPr>
        <w:t>–</w:t>
      </w:r>
      <w:r w:rsidRPr="005D72A5">
        <w:rPr>
          <w:sz w:val="22"/>
          <w:szCs w:val="22"/>
        </w:rPr>
        <w:t xml:space="preserve"> Дирекция „Координация на политики и концесии“ е партниращо звено от АМС.</w:t>
      </w:r>
    </w:p>
    <w:p w:rsidR="00CB186C" w:rsidRPr="005D72A5" w:rsidRDefault="00CB186C" w:rsidP="00CB186C">
      <w:pPr>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 xml:space="preserve">Изпълнение на функциите на специализирана дирекция от администрацията на Министерския съвет по </w:t>
      </w:r>
      <w:hyperlink r:id="rId22" w:history="1">
        <w:r w:rsidRPr="005D72A5">
          <w:rPr>
            <w:b/>
            <w:bCs/>
            <w:i/>
            <w:color w:val="0000FF"/>
            <w:sz w:val="22"/>
            <w:szCs w:val="22"/>
          </w:rPr>
          <w:t>чл. 41 от Закона за концесиите</w:t>
        </w:r>
      </w:hyperlink>
      <w:r w:rsidRPr="005D72A5">
        <w:rPr>
          <w:b/>
          <w:bCs/>
          <w:i/>
          <w:color w:val="0000FF"/>
          <w:sz w:val="22"/>
          <w:szCs w:val="22"/>
        </w:rPr>
        <w:t xml:space="preserve"> (ЗК) – дирекция „Координация на политики и концесии</w:t>
      </w:r>
      <w:r>
        <w:rPr>
          <w:b/>
          <w:bCs/>
          <w:i/>
          <w:color w:val="0000FF"/>
          <w:sz w:val="22"/>
          <w:szCs w:val="22"/>
        </w:rPr>
        <w:t>“</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Поддържане на Националния концесионен регистър, в т.ч.</w:t>
      </w:r>
      <w:r w:rsidRPr="005D72A5">
        <w:rPr>
          <w:rFonts w:eastAsia="Calibri"/>
          <w:sz w:val="22"/>
          <w:szCs w:val="22"/>
          <w:lang w:val="en-US"/>
        </w:rPr>
        <w:t>:</w:t>
      </w:r>
      <w:r w:rsidRPr="005D72A5">
        <w:rPr>
          <w:rFonts w:eastAsia="Calibri"/>
          <w:sz w:val="22"/>
          <w:szCs w:val="22"/>
        </w:rPr>
        <w:t xml:space="preserve"> публикуване в регистъра на документите, определени със ЗК</w:t>
      </w:r>
      <w:r w:rsidRPr="005D72A5">
        <w:rPr>
          <w:sz w:val="22"/>
          <w:szCs w:val="22"/>
        </w:rPr>
        <w:t>;</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Извършване</w:t>
      </w:r>
      <w:r w:rsidRPr="005D72A5">
        <w:rPr>
          <w:sz w:val="22"/>
          <w:szCs w:val="22"/>
        </w:rPr>
        <w:t xml:space="preserve"> анализ на решенията на КЗК и на ВАС по жалби, подадени по реда на глава шеста от ЗК относно концесии по ЗК;</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предварителен контрол за спазване на изискванията за възлагане на концесии над европейския праг;</w:t>
      </w:r>
    </w:p>
    <w:p w:rsidR="00CB186C" w:rsidRPr="005D72A5" w:rsidRDefault="00CB186C" w:rsidP="00793E1B">
      <w:pPr>
        <w:numPr>
          <w:ilvl w:val="0"/>
          <w:numId w:val="38"/>
        </w:numPr>
        <w:tabs>
          <w:tab w:val="num" w:pos="993"/>
        </w:tabs>
        <w:jc w:val="both"/>
        <w:rPr>
          <w:sz w:val="22"/>
          <w:szCs w:val="22"/>
        </w:rPr>
      </w:pPr>
      <w:r w:rsidRPr="005D72A5">
        <w:rPr>
          <w:sz w:val="22"/>
          <w:szCs w:val="22"/>
        </w:rPr>
        <w:t>Обобщаване на практиката и издаване на общи указания за прилагането на изискванията за възлагане на концесии;</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Годишен доклад за състоянието на концесиите;</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Осигуряване експертно и технически работата на Координационния съвет по концесиите;</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Повишаване на административния капацитет на длъжностните лица по чл. 193, ал. 1 от ЗК.</w:t>
      </w:r>
    </w:p>
    <w:p w:rsidR="00CB186C" w:rsidRPr="005D72A5" w:rsidRDefault="00CB186C" w:rsidP="00CB186C">
      <w:pPr>
        <w:tabs>
          <w:tab w:val="num" w:pos="993"/>
        </w:tabs>
        <w:ind w:left="360"/>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–(ЗВ) – за добив на минерална вода – дирекция „Координация на политики и концесии</w:t>
      </w:r>
      <w:r>
        <w:rPr>
          <w:b/>
          <w:bCs/>
          <w:i/>
          <w:color w:val="0000FF"/>
          <w:sz w:val="22"/>
          <w:szCs w:val="22"/>
        </w:rPr>
        <w:t>“</w:t>
      </w:r>
    </w:p>
    <w:p w:rsidR="00CB186C" w:rsidRPr="005D72A5" w:rsidRDefault="00CB186C" w:rsidP="00CB186C">
      <w:pPr>
        <w:spacing w:after="120"/>
        <w:jc w:val="both"/>
        <w:outlineLvl w:val="3"/>
        <w:rPr>
          <w:b/>
          <w:i/>
          <w:color w:val="800000"/>
          <w:sz w:val="22"/>
          <w:szCs w:val="22"/>
        </w:rPr>
      </w:pPr>
      <w:r w:rsidRPr="005D72A5">
        <w:rPr>
          <w:b/>
          <w:i/>
          <w:color w:val="800000"/>
          <w:sz w:val="22"/>
          <w:szCs w:val="22"/>
        </w:rPr>
        <w:lastRenderedPageBreak/>
        <w:t>Дейности за предоставяне на продукта/услугата:</w:t>
      </w:r>
    </w:p>
    <w:p w:rsidR="00CB186C" w:rsidRPr="005D72A5" w:rsidRDefault="00CB186C" w:rsidP="00793E1B">
      <w:pPr>
        <w:numPr>
          <w:ilvl w:val="0"/>
          <w:numId w:val="38"/>
        </w:numPr>
        <w:tabs>
          <w:tab w:val="clear" w:pos="360"/>
        </w:tabs>
        <w:jc w:val="both"/>
        <w:rPr>
          <w:sz w:val="22"/>
          <w:szCs w:val="22"/>
        </w:rPr>
      </w:pPr>
      <w:r w:rsidRPr="005D72A5">
        <w:rPr>
          <w:sz w:val="22"/>
          <w:szCs w:val="22"/>
        </w:rPr>
        <w:t>Изготвяне на становища при съгласуването по УПМСНА, а когато е приложимо – и за заседание на МС;</w:t>
      </w:r>
    </w:p>
    <w:p w:rsidR="00CB186C" w:rsidRPr="005D72A5" w:rsidRDefault="00CB186C" w:rsidP="00793E1B">
      <w:pPr>
        <w:numPr>
          <w:ilvl w:val="0"/>
          <w:numId w:val="38"/>
        </w:numPr>
        <w:tabs>
          <w:tab w:val="clear" w:pos="360"/>
        </w:tabs>
        <w:jc w:val="both"/>
        <w:rPr>
          <w:sz w:val="22"/>
          <w:szCs w:val="22"/>
        </w:rPr>
      </w:pPr>
      <w:r w:rsidRPr="005D72A5">
        <w:rPr>
          <w:sz w:val="22"/>
          <w:szCs w:val="22"/>
        </w:rPr>
        <w:t>Окончателно оформяне на актовете на Министерския съвет, свързани с концесии;</w:t>
      </w:r>
    </w:p>
    <w:p w:rsidR="00CB186C" w:rsidRPr="005D72A5" w:rsidRDefault="00CB186C" w:rsidP="00793E1B">
      <w:pPr>
        <w:numPr>
          <w:ilvl w:val="0"/>
          <w:numId w:val="38"/>
        </w:numPr>
        <w:tabs>
          <w:tab w:val="clear" w:pos="360"/>
        </w:tabs>
        <w:jc w:val="both"/>
        <w:rPr>
          <w:sz w:val="22"/>
          <w:szCs w:val="22"/>
        </w:rPr>
      </w:pPr>
      <w:r w:rsidRPr="005D72A5">
        <w:rPr>
          <w:sz w:val="22"/>
          <w:szCs w:val="22"/>
        </w:rPr>
        <w:t>Изготвяне на становища по подадени жалби срещу актове на Министерския съвет</w:t>
      </w:r>
      <w:r w:rsidRPr="005D72A5">
        <w:rPr>
          <w:sz w:val="22"/>
          <w:szCs w:val="22"/>
          <w:lang w:val="en-GB"/>
        </w:rPr>
        <w:t xml:space="preserve"> </w:t>
      </w:r>
      <w:r w:rsidRPr="005D72A5">
        <w:rPr>
          <w:sz w:val="22"/>
          <w:szCs w:val="22"/>
        </w:rPr>
        <w:t>за предоставянето на концесии по ЗПБ, ЗУЧК и ЗВ;</w:t>
      </w:r>
    </w:p>
    <w:p w:rsidR="00CB186C" w:rsidRPr="005D72A5" w:rsidRDefault="00CB186C" w:rsidP="00793E1B">
      <w:pPr>
        <w:numPr>
          <w:ilvl w:val="0"/>
          <w:numId w:val="38"/>
        </w:numPr>
        <w:tabs>
          <w:tab w:val="clear" w:pos="360"/>
        </w:tabs>
        <w:jc w:val="both"/>
        <w:rPr>
          <w:sz w:val="22"/>
          <w:szCs w:val="22"/>
        </w:rPr>
      </w:pPr>
      <w:r w:rsidRPr="005D72A5">
        <w:rPr>
          <w:sz w:val="22"/>
          <w:szCs w:val="22"/>
        </w:rPr>
        <w:t>Осъществяване на процесуално представителство по дела, свързани с концесии по ЗПБ, ЗУЧК и ЗВ;</w:t>
      </w:r>
    </w:p>
    <w:p w:rsidR="00CB186C" w:rsidRPr="005D72A5" w:rsidRDefault="00CB186C" w:rsidP="00793E1B">
      <w:pPr>
        <w:numPr>
          <w:ilvl w:val="0"/>
          <w:numId w:val="38"/>
        </w:numPr>
        <w:tabs>
          <w:tab w:val="clear" w:pos="360"/>
        </w:tabs>
        <w:jc w:val="both"/>
        <w:rPr>
          <w:sz w:val="22"/>
          <w:szCs w:val="22"/>
        </w:rPr>
      </w:pPr>
      <w:r w:rsidRPr="005D72A5">
        <w:rPr>
          <w:sz w:val="22"/>
          <w:szCs w:val="22"/>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rsidR="00CB186C" w:rsidRPr="005D72A5" w:rsidRDefault="00CB186C" w:rsidP="00793E1B">
      <w:pPr>
        <w:numPr>
          <w:ilvl w:val="0"/>
          <w:numId w:val="38"/>
        </w:numPr>
        <w:tabs>
          <w:tab w:val="clear" w:pos="360"/>
        </w:tabs>
        <w:jc w:val="both"/>
        <w:rPr>
          <w:sz w:val="22"/>
          <w:szCs w:val="22"/>
        </w:rPr>
      </w:pPr>
      <w:r w:rsidRPr="005D72A5">
        <w:rPr>
          <w:sz w:val="22"/>
          <w:szCs w:val="22"/>
        </w:rPr>
        <w:t>Участие в комисиите за контрол по изпълнението на концесионните договори за добив на ПБ и за морски плажове.</w:t>
      </w:r>
    </w:p>
    <w:p w:rsidR="00CB186C" w:rsidRPr="005D72A5" w:rsidRDefault="00CB186C" w:rsidP="00CB186C">
      <w:pPr>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pStyle w:val="ListParagraph"/>
        <w:numPr>
          <w:ilvl w:val="0"/>
          <w:numId w:val="2"/>
        </w:numPr>
        <w:tabs>
          <w:tab w:val="left" w:pos="284"/>
        </w:tabs>
        <w:spacing w:after="120"/>
        <w:contextualSpacing/>
        <w:jc w:val="both"/>
        <w:rPr>
          <w:b/>
          <w:bCs/>
          <w:i/>
          <w:color w:val="0000FF"/>
          <w:sz w:val="22"/>
          <w:szCs w:val="22"/>
        </w:rPr>
      </w:pPr>
      <w:r w:rsidRPr="005D72A5">
        <w:rPr>
          <w:b/>
          <w:bCs/>
          <w:i/>
          <w:color w:val="0000FF"/>
          <w:sz w:val="22"/>
          <w:szCs w:val="22"/>
        </w:rPr>
        <w:t xml:space="preserve">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планиране”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предоставянето на продукта/услугата:</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проекти на нормативни актове в сферата на стратегическото планиране;</w:t>
      </w:r>
    </w:p>
    <w:p w:rsidR="00CB186C" w:rsidRPr="005D72A5" w:rsidRDefault="00CB186C" w:rsidP="00793E1B">
      <w:pPr>
        <w:numPr>
          <w:ilvl w:val="0"/>
          <w:numId w:val="38"/>
        </w:numPr>
        <w:tabs>
          <w:tab w:val="num" w:pos="993"/>
        </w:tabs>
        <w:jc w:val="both"/>
        <w:rPr>
          <w:sz w:val="22"/>
          <w:szCs w:val="22"/>
        </w:rPr>
      </w:pPr>
      <w:r w:rsidRPr="005D72A5">
        <w:rPr>
          <w:sz w:val="22"/>
          <w:szCs w:val="22"/>
        </w:rPr>
        <w:t>Нормативно регламентиране на процесите по разработване, наблюдение, отчитане на изпълнението и оценка на националните стратегически документи;</w:t>
      </w:r>
    </w:p>
    <w:p w:rsidR="00CB186C" w:rsidRPr="005D72A5" w:rsidRDefault="00CB186C" w:rsidP="00793E1B">
      <w:pPr>
        <w:numPr>
          <w:ilvl w:val="0"/>
          <w:numId w:val="38"/>
        </w:numPr>
        <w:tabs>
          <w:tab w:val="num" w:pos="993"/>
        </w:tabs>
        <w:jc w:val="both"/>
        <w:rPr>
          <w:sz w:val="22"/>
          <w:szCs w:val="22"/>
        </w:rPr>
      </w:pPr>
      <w:r w:rsidRPr="005D72A5">
        <w:rPr>
          <w:sz w:val="22"/>
          <w:szCs w:val="22"/>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rsidR="00CB186C" w:rsidRPr="005D72A5" w:rsidRDefault="00CB186C" w:rsidP="00793E1B">
      <w:pPr>
        <w:numPr>
          <w:ilvl w:val="0"/>
          <w:numId w:val="38"/>
        </w:numPr>
        <w:tabs>
          <w:tab w:val="num" w:pos="993"/>
        </w:tabs>
        <w:jc w:val="both"/>
        <w:rPr>
          <w:sz w:val="22"/>
          <w:szCs w:val="22"/>
        </w:rPr>
      </w:pPr>
      <w:r w:rsidRPr="005D72A5">
        <w:rPr>
          <w:sz w:val="22"/>
          <w:szCs w:val="22"/>
        </w:rPr>
        <w:t>Актуализиране на методическите документи в областта на стратегическото планиране;</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оценка и изготвяне на становища относно целесъобразността на предложенията за приемане на нови или изменение на съществуващи документи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преглед и изготвяне на предложения за подобряване на съгласуваността между документите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Провеждане на инициативи и подготовка на мерки, насочени към подобряване устойчивото използване на данни при разработването, актуализирането, наблюдението на изпълнението и отчитането на документи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Осигуряване на методическа помощ на органите на изпълнителната власт и на администрациите, които ги подпомагат, при формулиране и отчитане на ежегодните цели на администрацията;</w:t>
      </w:r>
    </w:p>
    <w:p w:rsidR="00CB186C" w:rsidRPr="005D72A5" w:rsidRDefault="00CB186C" w:rsidP="00793E1B">
      <w:pPr>
        <w:numPr>
          <w:ilvl w:val="0"/>
          <w:numId w:val="38"/>
        </w:numPr>
        <w:tabs>
          <w:tab w:val="num" w:pos="993"/>
        </w:tabs>
        <w:jc w:val="both"/>
        <w:rPr>
          <w:sz w:val="22"/>
          <w:szCs w:val="22"/>
        </w:rPr>
      </w:pPr>
      <w:r w:rsidRPr="005D72A5">
        <w:rPr>
          <w:sz w:val="22"/>
          <w:szCs w:val="22"/>
        </w:rPr>
        <w:t>Предприемане на мерки за осигуряване на проследимост при изпълнението на целите в документите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предложения за преодоляване на констатираните слабости при изпълнение на целите от документите от националната стратегическа рамка;</w:t>
      </w:r>
    </w:p>
    <w:p w:rsidR="00CB186C" w:rsidRPr="005D72A5" w:rsidRDefault="00CB186C" w:rsidP="00793E1B">
      <w:pPr>
        <w:numPr>
          <w:ilvl w:val="0"/>
          <w:numId w:val="38"/>
        </w:numPr>
        <w:jc w:val="both"/>
        <w:rPr>
          <w:sz w:val="22"/>
          <w:szCs w:val="22"/>
        </w:rPr>
      </w:pPr>
      <w:r w:rsidRPr="005D72A5">
        <w:rPr>
          <w:sz w:val="22"/>
          <w:szCs w:val="22"/>
        </w:rPr>
        <w:t>Оценка на макроикономическото въздействие от изпълнението на националните стратегически документи;</w:t>
      </w:r>
    </w:p>
    <w:p w:rsidR="00CB186C" w:rsidRPr="005D72A5" w:rsidRDefault="00CB186C" w:rsidP="00793E1B">
      <w:pPr>
        <w:numPr>
          <w:ilvl w:val="0"/>
          <w:numId w:val="38"/>
        </w:numPr>
        <w:tabs>
          <w:tab w:val="num" w:pos="993"/>
        </w:tabs>
        <w:jc w:val="both"/>
        <w:rPr>
          <w:sz w:val="22"/>
          <w:szCs w:val="22"/>
        </w:rPr>
      </w:pPr>
      <w:r w:rsidRPr="005D72A5">
        <w:rPr>
          <w:sz w:val="22"/>
          <w:szCs w:val="22"/>
        </w:rPr>
        <w:t>Подпомагане на работата на Съвета за икономически анализи и Съвета за развитие;</w:t>
      </w:r>
    </w:p>
    <w:p w:rsidR="00CB186C" w:rsidRPr="005D72A5" w:rsidRDefault="00CB186C" w:rsidP="00793E1B">
      <w:pPr>
        <w:numPr>
          <w:ilvl w:val="0"/>
          <w:numId w:val="38"/>
        </w:numPr>
        <w:tabs>
          <w:tab w:val="num" w:pos="993"/>
        </w:tabs>
        <w:jc w:val="both"/>
        <w:rPr>
          <w:sz w:val="22"/>
          <w:szCs w:val="22"/>
        </w:rPr>
      </w:pPr>
      <w:r w:rsidRPr="005D72A5">
        <w:rPr>
          <w:sz w:val="22"/>
          <w:szCs w:val="22"/>
        </w:rPr>
        <w:t>Актуализиране и надграждане на секция „Стратегически документи“ на Портала за обществени консултации.</w:t>
      </w: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284"/>
        </w:tabs>
        <w:spacing w:before="120"/>
        <w:jc w:val="both"/>
        <w:outlineLvl w:val="2"/>
        <w:rPr>
          <w:b/>
          <w:bCs/>
          <w:i/>
          <w:color w:val="0000FF"/>
          <w:sz w:val="22"/>
          <w:szCs w:val="22"/>
        </w:rPr>
      </w:pPr>
      <w:r w:rsidRPr="005D72A5">
        <w:rPr>
          <w:b/>
          <w:bCs/>
          <w:i/>
          <w:color w:val="0000FF"/>
          <w:sz w:val="22"/>
          <w:szCs w:val="22"/>
        </w:rPr>
        <w:t>Координация на разработването, актуализирането, наблюдението на изпълнението и отчитането на Националната програма за развитие България 2030 - дирекция „Стратегическо планиране“</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jc w:val="both"/>
        <w:rPr>
          <w:sz w:val="22"/>
          <w:szCs w:val="22"/>
        </w:rPr>
      </w:pPr>
      <w:r w:rsidRPr="005D72A5">
        <w:rPr>
          <w:sz w:val="22"/>
          <w:szCs w:val="22"/>
        </w:rPr>
        <w:t>Експертно подпомагане на организацията и координацията на разработването, управлението, отчитането на изпълнението и оценката на Националната програма за развитие България 2030;</w:t>
      </w:r>
    </w:p>
    <w:p w:rsidR="00CB186C" w:rsidRPr="005D72A5" w:rsidRDefault="00CB186C" w:rsidP="00793E1B">
      <w:pPr>
        <w:numPr>
          <w:ilvl w:val="0"/>
          <w:numId w:val="52"/>
        </w:numPr>
        <w:spacing w:line="259" w:lineRule="auto"/>
        <w:jc w:val="both"/>
        <w:rPr>
          <w:sz w:val="22"/>
          <w:szCs w:val="22"/>
        </w:rPr>
      </w:pPr>
      <w:r w:rsidRPr="005D72A5">
        <w:rPr>
          <w:sz w:val="22"/>
          <w:szCs w:val="22"/>
        </w:rPr>
        <w:lastRenderedPageBreak/>
        <w:t>Координация и разработване на Тригодишен план за действие за изпълнението на Националната програма за развитие България 2030.</w:t>
      </w:r>
    </w:p>
    <w:p w:rsidR="00CB186C" w:rsidRPr="005D72A5" w:rsidRDefault="00CB186C" w:rsidP="00CB186C">
      <w:pPr>
        <w:spacing w:line="259" w:lineRule="auto"/>
        <w:jc w:val="both"/>
        <w:rPr>
          <w:sz w:val="22"/>
          <w:szCs w:val="22"/>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на процесите по наблюдението на изпълнението и отчитането на Целите за устойчиво развитие на Организацията на обединените нации - дирекция „Стратегическо планиране“</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jc w:val="both"/>
        <w:rPr>
          <w:sz w:val="22"/>
          <w:szCs w:val="22"/>
        </w:rPr>
      </w:pPr>
      <w:r w:rsidRPr="005D72A5">
        <w:rPr>
          <w:sz w:val="22"/>
          <w:szCs w:val="22"/>
        </w:rPr>
        <w:t>Регламентиране на координационен механизъм за организиране на процесите по наблюдението на изпълнението и отчитането на Целите за устойчиво развитие на Организацията на обединените нации;</w:t>
      </w:r>
    </w:p>
    <w:p w:rsidR="00CB186C" w:rsidRDefault="00CB186C" w:rsidP="00793E1B">
      <w:pPr>
        <w:numPr>
          <w:ilvl w:val="0"/>
          <w:numId w:val="38"/>
        </w:numPr>
        <w:jc w:val="both"/>
        <w:rPr>
          <w:sz w:val="22"/>
          <w:szCs w:val="22"/>
        </w:rPr>
      </w:pPr>
      <w:r w:rsidRPr="005D72A5">
        <w:rPr>
          <w:sz w:val="22"/>
          <w:szCs w:val="22"/>
        </w:rPr>
        <w:t>Проследяване на напредъка в националното изпълнение на Целите за устойчиво развитие на Организацията на обединените нации.</w:t>
      </w:r>
    </w:p>
    <w:p w:rsidR="00377C5F" w:rsidRPr="00377C5F" w:rsidRDefault="00377C5F" w:rsidP="00377C5F">
      <w:pPr>
        <w:ind w:left="360"/>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и подпомагане дейността на инспекторатите – Главен инспекторат</w:t>
      </w:r>
    </w:p>
    <w:p w:rsidR="00CB186C" w:rsidRPr="005D72A5" w:rsidRDefault="00CB186C" w:rsidP="00CB186C">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jc w:val="both"/>
        <w:outlineLvl w:val="3"/>
        <w:rPr>
          <w:b/>
          <w:i/>
          <w:color w:val="800000"/>
          <w:sz w:val="22"/>
          <w:szCs w:val="22"/>
        </w:rPr>
      </w:pPr>
    </w:p>
    <w:p w:rsidR="00CB186C" w:rsidRPr="005D72A5" w:rsidRDefault="00CB186C" w:rsidP="00793E1B">
      <w:pPr>
        <w:numPr>
          <w:ilvl w:val="0"/>
          <w:numId w:val="80"/>
        </w:numPr>
        <w:tabs>
          <w:tab w:val="num" w:pos="-239"/>
          <w:tab w:val="num" w:pos="360"/>
          <w:tab w:val="left" w:pos="993"/>
        </w:tabs>
        <w:ind w:left="0" w:firstLine="709"/>
        <w:contextualSpacing/>
        <w:jc w:val="both"/>
        <w:rPr>
          <w:sz w:val="22"/>
          <w:szCs w:val="22"/>
        </w:rPr>
      </w:pPr>
      <w:r w:rsidRPr="005D72A5">
        <w:rPr>
          <w:sz w:val="22"/>
          <w:szCs w:val="22"/>
        </w:rPr>
        <w:t>Оценка на дейността на инспекторатите по реда, определен в наредбата по чл. 46б, ал. 2 от Закона за администрацията;</w:t>
      </w:r>
    </w:p>
    <w:p w:rsidR="00CB186C" w:rsidRPr="005D72A5" w:rsidRDefault="00CB186C" w:rsidP="00793E1B">
      <w:pPr>
        <w:numPr>
          <w:ilvl w:val="0"/>
          <w:numId w:val="78"/>
        </w:numPr>
        <w:tabs>
          <w:tab w:val="left" w:pos="993"/>
        </w:tabs>
        <w:ind w:left="0" w:firstLine="709"/>
        <w:jc w:val="both"/>
        <w:rPr>
          <w:sz w:val="22"/>
          <w:szCs w:val="22"/>
        </w:rPr>
      </w:pPr>
      <w:r w:rsidRPr="005D72A5">
        <w:rPr>
          <w:sz w:val="22"/>
          <w:szCs w:val="22"/>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w:t>
      </w:r>
    </w:p>
    <w:p w:rsidR="00CB186C" w:rsidRDefault="00CB186C" w:rsidP="00793E1B">
      <w:pPr>
        <w:numPr>
          <w:ilvl w:val="0"/>
          <w:numId w:val="78"/>
        </w:numPr>
        <w:tabs>
          <w:tab w:val="left" w:pos="993"/>
        </w:tabs>
        <w:ind w:left="0" w:firstLine="709"/>
        <w:jc w:val="both"/>
        <w:rPr>
          <w:sz w:val="22"/>
          <w:szCs w:val="22"/>
        </w:rPr>
      </w:pPr>
      <w:r w:rsidRPr="005D72A5">
        <w:rPr>
          <w:sz w:val="22"/>
          <w:szCs w:val="22"/>
        </w:rPr>
        <w:t>Изготвяне на ежегоден обобщен доклад за извършените проверки от инспекторатите по чл. 46 от Закона за администрацията;</w:t>
      </w:r>
    </w:p>
    <w:p w:rsidR="00377C5F" w:rsidRPr="00377C5F" w:rsidRDefault="00377C5F" w:rsidP="00377C5F">
      <w:pPr>
        <w:tabs>
          <w:tab w:val="left" w:pos="993"/>
        </w:tabs>
        <w:ind w:left="709"/>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before="120"/>
        <w:jc w:val="both"/>
        <w:outlineLvl w:val="2"/>
        <w:rPr>
          <w:b/>
          <w:bCs/>
          <w:i/>
          <w:color w:val="0000FF"/>
          <w:sz w:val="22"/>
          <w:szCs w:val="22"/>
        </w:rPr>
      </w:pPr>
      <w:r w:rsidRPr="005D72A5">
        <w:rPr>
          <w:b/>
          <w:bCs/>
          <w:i/>
          <w:color w:val="0000FF"/>
          <w:sz w:val="22"/>
          <w:szCs w:val="22"/>
        </w:rPr>
        <w:t>Осъществяване на административен контрол – Главен инспекторат</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0"/>
        </w:numPr>
        <w:tabs>
          <w:tab w:val="left" w:pos="0"/>
          <w:tab w:val="num" w:pos="360"/>
          <w:tab w:val="left" w:pos="426"/>
          <w:tab w:val="left" w:pos="567"/>
          <w:tab w:val="left" w:pos="993"/>
        </w:tabs>
        <w:autoSpaceDE w:val="0"/>
        <w:autoSpaceDN w:val="0"/>
        <w:adjustRightInd w:val="0"/>
        <w:ind w:left="0" w:firstLine="709"/>
        <w:contextualSpacing/>
        <w:jc w:val="both"/>
        <w:rPr>
          <w:sz w:val="22"/>
          <w:szCs w:val="22"/>
        </w:rPr>
      </w:pPr>
      <w:r w:rsidRPr="005D72A5">
        <w:rPr>
          <w:sz w:val="22"/>
          <w:szCs w:val="22"/>
        </w:rPr>
        <w:t>Осъществяване на административен контрол върху дейността на администрацията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sz w:val="22"/>
          <w:szCs w:val="22"/>
        </w:rPr>
      </w:pPr>
      <w:r w:rsidRPr="005D72A5">
        <w:rPr>
          <w:sz w:val="22"/>
          <w:szCs w:val="22"/>
        </w:rPr>
        <w:t>Осъществяване на административен контрол върху дейността на второстепенните разпоредители с бюджет по бюджета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sz w:val="22"/>
          <w:szCs w:val="22"/>
        </w:rPr>
      </w:pPr>
      <w:r w:rsidRPr="005D72A5">
        <w:rPr>
          <w:sz w:val="22"/>
          <w:szCs w:val="22"/>
        </w:rPr>
        <w:t>Извършване на извънпланови проверки, възложени от министър-председателя, включително и по сигнали за корупция на органи на изпълнителната власт и държавни служители на ръководна длъжност, по сигнали и предложения срещу незаконни или неправилни действия, или бездействия на служители от администрацията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rFonts w:eastAsia="Arial Unicode MS"/>
          <w:sz w:val="22"/>
          <w:szCs w:val="22"/>
          <w:lang w:eastAsia="ru-RU"/>
        </w:rPr>
      </w:pPr>
      <w:r w:rsidRPr="005D72A5">
        <w:rPr>
          <w:sz w:val="22"/>
          <w:szCs w:val="22"/>
        </w:rPr>
        <w:t>Предприети действия по п</w:t>
      </w:r>
      <w:r w:rsidRPr="005D72A5">
        <w:rPr>
          <w:rFonts w:eastAsia="Arial Unicode MS"/>
          <w:sz w:val="22"/>
          <w:szCs w:val="22"/>
          <w:lang w:eastAsia="ru-RU"/>
        </w:rPr>
        <w:t xml:space="preserve">остъпили сигнали в Главния инспекторат; </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rFonts w:eastAsia="Arial Unicode MS"/>
          <w:sz w:val="22"/>
          <w:szCs w:val="22"/>
          <w:lang w:eastAsia="ru-RU"/>
        </w:rPr>
      </w:pPr>
      <w:r w:rsidRPr="005D72A5">
        <w:rPr>
          <w:rFonts w:eastAsia="Arial Unicode MS"/>
          <w:sz w:val="22"/>
          <w:szCs w:val="22"/>
          <w:lang w:eastAsia="ru-RU"/>
        </w:rPr>
        <w:t>Извършване на проверки по искане на Междуведомствения съвет по отбранителна индустрия и сигурност на доставките към Министерския съвет;</w:t>
      </w:r>
    </w:p>
    <w:p w:rsidR="00CB186C" w:rsidRPr="005D72A5" w:rsidRDefault="00CB186C" w:rsidP="00793E1B">
      <w:pPr>
        <w:numPr>
          <w:ilvl w:val="0"/>
          <w:numId w:val="79"/>
        </w:numPr>
        <w:tabs>
          <w:tab w:val="clear" w:pos="360"/>
          <w:tab w:val="num" w:pos="0"/>
          <w:tab w:val="left" w:pos="993"/>
        </w:tabs>
        <w:ind w:left="0" w:firstLine="709"/>
        <w:jc w:val="both"/>
        <w:rPr>
          <w:sz w:val="22"/>
          <w:szCs w:val="22"/>
        </w:rPr>
      </w:pPr>
      <w:r w:rsidRPr="005D72A5">
        <w:rPr>
          <w:sz w:val="22"/>
          <w:szCs w:val="22"/>
        </w:rPr>
        <w:t>Извършване на оценка на корупционния риск по реда на методологиите по чл. 32, ал. 1, т. 6 от Закона за противодействие на корупцията и за отнемане на незаконно придобитото имущество.</w:t>
      </w:r>
    </w:p>
    <w:p w:rsidR="00CB186C" w:rsidRPr="00377C5F" w:rsidRDefault="00CB186C" w:rsidP="00CB186C">
      <w:pPr>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284"/>
        </w:tabs>
        <w:spacing w:before="120"/>
        <w:jc w:val="both"/>
        <w:outlineLvl w:val="2"/>
        <w:rPr>
          <w:b/>
          <w:bCs/>
          <w:i/>
          <w:color w:val="0000FF"/>
          <w:sz w:val="22"/>
          <w:szCs w:val="22"/>
        </w:rPr>
      </w:pPr>
      <w:r w:rsidRPr="005D72A5">
        <w:rPr>
          <w:b/>
          <w:bCs/>
          <w:i/>
          <w:color w:val="0000FF"/>
          <w:sz w:val="22"/>
          <w:szCs w:val="22"/>
        </w:rPr>
        <w:t>Контрол по Закона за противодействие на корупцията и за отнемане на незаконно придобитото имущество (ЗПКОНПИ) – Главен инспекторат</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0"/>
        </w:numPr>
        <w:tabs>
          <w:tab w:val="num" w:pos="0"/>
          <w:tab w:val="num" w:pos="360"/>
          <w:tab w:val="left" w:pos="1134"/>
        </w:tabs>
        <w:spacing w:before="120"/>
        <w:ind w:left="0" w:firstLine="709"/>
        <w:jc w:val="both"/>
        <w:rPr>
          <w:sz w:val="22"/>
          <w:szCs w:val="22"/>
        </w:rPr>
      </w:pPr>
      <w:r w:rsidRPr="005D72A5">
        <w:rPr>
          <w:sz w:val="22"/>
          <w:szCs w:val="22"/>
        </w:rPr>
        <w:t>Проверка на декларациите за несъвместимост на лицата, заемащи висши публични длъжности по ЗПКОНПИ, чиито орган по избора/назначаването е министър-председателят/Министерският съвет и на лицата по § 2, ал. 1, т. 1 и 4 от Допълнителните разпоредби на ЗПКОНПИ;</w:t>
      </w:r>
    </w:p>
    <w:p w:rsidR="00CB186C" w:rsidRPr="005D72A5" w:rsidRDefault="00CB186C" w:rsidP="00793E1B">
      <w:pPr>
        <w:numPr>
          <w:ilvl w:val="0"/>
          <w:numId w:val="80"/>
        </w:numPr>
        <w:tabs>
          <w:tab w:val="num" w:pos="0"/>
          <w:tab w:val="num" w:pos="360"/>
          <w:tab w:val="left" w:pos="426"/>
          <w:tab w:val="left" w:pos="993"/>
        </w:tabs>
        <w:ind w:left="0" w:firstLine="709"/>
        <w:contextualSpacing/>
        <w:jc w:val="both"/>
        <w:rPr>
          <w:sz w:val="22"/>
          <w:szCs w:val="22"/>
        </w:rPr>
      </w:pPr>
      <w:r w:rsidRPr="005D72A5">
        <w:rPr>
          <w:sz w:val="22"/>
          <w:szCs w:val="22"/>
        </w:rPr>
        <w:lastRenderedPageBreak/>
        <w:t>Проверка за срочното подаване на декларациите за имущество и интереси от лицата по § 2, ал. 1, т. 1 и 4 от Допълнителните разпоредби на ЗПКОНПИ;</w:t>
      </w:r>
    </w:p>
    <w:p w:rsidR="00CB186C" w:rsidRPr="005D72A5" w:rsidRDefault="00CB186C" w:rsidP="00793E1B">
      <w:pPr>
        <w:numPr>
          <w:ilvl w:val="0"/>
          <w:numId w:val="80"/>
        </w:numPr>
        <w:tabs>
          <w:tab w:val="num" w:pos="360"/>
          <w:tab w:val="left" w:pos="426"/>
          <w:tab w:val="num" w:pos="567"/>
          <w:tab w:val="left" w:pos="993"/>
        </w:tabs>
        <w:ind w:left="0" w:firstLine="709"/>
        <w:contextualSpacing/>
        <w:jc w:val="both"/>
        <w:rPr>
          <w:sz w:val="22"/>
          <w:szCs w:val="22"/>
        </w:rPr>
      </w:pPr>
      <w:r w:rsidRPr="005D72A5">
        <w:rPr>
          <w:sz w:val="22"/>
          <w:szCs w:val="22"/>
        </w:rPr>
        <w:t>Проверка за установяване на конфликт на интереси на лицата по § 2, ал. 1, т. 1 и 4 от Допълнителните разпоредби на ЗПКОНПИ;</w:t>
      </w:r>
    </w:p>
    <w:p w:rsidR="00CB186C" w:rsidRPr="005D72A5" w:rsidRDefault="00CB186C" w:rsidP="00793E1B">
      <w:pPr>
        <w:numPr>
          <w:ilvl w:val="0"/>
          <w:numId w:val="80"/>
        </w:numPr>
        <w:tabs>
          <w:tab w:val="num" w:pos="360"/>
          <w:tab w:val="left" w:pos="426"/>
          <w:tab w:val="num" w:pos="567"/>
          <w:tab w:val="left" w:pos="993"/>
        </w:tabs>
        <w:ind w:left="0" w:firstLine="709"/>
        <w:contextualSpacing/>
        <w:jc w:val="both"/>
        <w:rPr>
          <w:sz w:val="22"/>
          <w:szCs w:val="22"/>
        </w:rPr>
      </w:pPr>
      <w:r w:rsidRPr="005D72A5">
        <w:rPr>
          <w:sz w:val="22"/>
          <w:szCs w:val="22"/>
        </w:rPr>
        <w:t>Съставяне на актове за установяване на административни нарушения по Глава петнадесета от ЗПКОНПИ.</w:t>
      </w:r>
    </w:p>
    <w:p w:rsidR="00CB186C" w:rsidRDefault="00CB186C" w:rsidP="00CB186C">
      <w:pPr>
        <w:jc w:val="both"/>
        <w:rPr>
          <w:b/>
          <w:i/>
          <w:sz w:val="22"/>
          <w:szCs w:val="22"/>
        </w:rPr>
      </w:pPr>
    </w:p>
    <w:p w:rsidR="00377C5F" w:rsidRPr="005D72A5" w:rsidRDefault="00377C5F" w:rsidP="00CB186C">
      <w:pPr>
        <w:jc w:val="both"/>
        <w:rPr>
          <w:b/>
          <w:i/>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jc w:val="both"/>
        <w:outlineLvl w:val="2"/>
        <w:rPr>
          <w:b/>
          <w:bCs/>
          <w:i/>
          <w:color w:val="0000FF"/>
          <w:sz w:val="22"/>
          <w:szCs w:val="22"/>
        </w:rPr>
      </w:pPr>
      <w:r w:rsidRPr="005D72A5">
        <w:rPr>
          <w:b/>
          <w:bCs/>
          <w:i/>
          <w:color w:val="0000FF"/>
          <w:sz w:val="22"/>
          <w:szCs w:val="22"/>
        </w:rPr>
        <w:t>Други функции, произтичащи от нормативни актове или възложени от министър-председателя – Главен инспекторат</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1"/>
        </w:numPr>
        <w:tabs>
          <w:tab w:val="clear" w:pos="1428"/>
          <w:tab w:val="num" w:pos="928"/>
          <w:tab w:val="left" w:pos="993"/>
        </w:tabs>
        <w:ind w:left="0" w:firstLine="709"/>
        <w:jc w:val="both"/>
        <w:rPr>
          <w:sz w:val="22"/>
          <w:szCs w:val="22"/>
        </w:rPr>
      </w:pPr>
      <w:r w:rsidRPr="005D72A5">
        <w:rPr>
          <w:sz w:val="22"/>
          <w:szCs w:val="22"/>
        </w:rPr>
        <w:t>Участие на служители от Главния инспекторат в работни срещи с представители на европейски и международни институции/организации;</w:t>
      </w:r>
    </w:p>
    <w:p w:rsidR="00CB186C" w:rsidRPr="005D72A5" w:rsidRDefault="00CB186C" w:rsidP="00793E1B">
      <w:pPr>
        <w:numPr>
          <w:ilvl w:val="0"/>
          <w:numId w:val="81"/>
        </w:numPr>
        <w:tabs>
          <w:tab w:val="clear" w:pos="1428"/>
          <w:tab w:val="num" w:pos="0"/>
          <w:tab w:val="num" w:pos="928"/>
          <w:tab w:val="left" w:pos="993"/>
        </w:tabs>
        <w:ind w:left="0" w:firstLine="709"/>
        <w:jc w:val="both"/>
        <w:rPr>
          <w:sz w:val="22"/>
          <w:szCs w:val="22"/>
          <w:lang w:val="ru-RU"/>
        </w:rPr>
      </w:pPr>
      <w:r w:rsidRPr="005D72A5">
        <w:rPr>
          <w:sz w:val="22"/>
          <w:szCs w:val="22"/>
        </w:rPr>
        <w:t>Изпълнение функциите на секретариат на Националния съвет по антикорупционни политики към Министерския съвет от Главния инспекторат;</w:t>
      </w:r>
    </w:p>
    <w:p w:rsidR="00CB186C" w:rsidRPr="005D72A5" w:rsidRDefault="00CB186C" w:rsidP="00793E1B">
      <w:pPr>
        <w:numPr>
          <w:ilvl w:val="0"/>
          <w:numId w:val="81"/>
        </w:numPr>
        <w:tabs>
          <w:tab w:val="clear" w:pos="1428"/>
          <w:tab w:val="num" w:pos="0"/>
          <w:tab w:val="num" w:pos="928"/>
          <w:tab w:val="left" w:pos="993"/>
        </w:tabs>
        <w:ind w:left="0" w:firstLine="709"/>
        <w:jc w:val="both"/>
        <w:rPr>
          <w:sz w:val="22"/>
          <w:szCs w:val="22"/>
          <w:lang w:val="ru-RU"/>
        </w:rPr>
      </w:pPr>
      <w:r w:rsidRPr="005D72A5">
        <w:rPr>
          <w:sz w:val="22"/>
          <w:szCs w:val="22"/>
        </w:rPr>
        <w:t>Участие на ръководителя на Главния инспекторат в Консултативния съвет по контрол и одит в публичния сектор;</w:t>
      </w:r>
    </w:p>
    <w:p w:rsidR="00CB186C" w:rsidRPr="005D72A5" w:rsidRDefault="00CB186C" w:rsidP="00793E1B">
      <w:pPr>
        <w:numPr>
          <w:ilvl w:val="0"/>
          <w:numId w:val="81"/>
        </w:numPr>
        <w:tabs>
          <w:tab w:val="clear" w:pos="1428"/>
          <w:tab w:val="num" w:pos="928"/>
          <w:tab w:val="left" w:pos="1134"/>
        </w:tabs>
        <w:ind w:left="0" w:firstLine="709"/>
        <w:contextualSpacing/>
        <w:jc w:val="both"/>
        <w:rPr>
          <w:sz w:val="22"/>
          <w:szCs w:val="22"/>
          <w:lang w:val="ru-RU"/>
        </w:rPr>
      </w:pPr>
      <w:r w:rsidRPr="005D72A5">
        <w:rPr>
          <w:sz w:val="22"/>
          <w:szCs w:val="22"/>
        </w:rPr>
        <w:t>Участие на служители от Главния инспекторат в комисии и работни групи;</w:t>
      </w:r>
    </w:p>
    <w:p w:rsidR="00CB186C" w:rsidRPr="005D72A5" w:rsidRDefault="00CB186C" w:rsidP="00793E1B">
      <w:pPr>
        <w:numPr>
          <w:ilvl w:val="0"/>
          <w:numId w:val="81"/>
        </w:numPr>
        <w:tabs>
          <w:tab w:val="clear" w:pos="1428"/>
          <w:tab w:val="left" w:pos="851"/>
          <w:tab w:val="num" w:pos="928"/>
          <w:tab w:val="left" w:pos="993"/>
        </w:tabs>
        <w:ind w:left="0" w:firstLine="709"/>
        <w:contextualSpacing/>
        <w:jc w:val="both"/>
        <w:rPr>
          <w:sz w:val="22"/>
          <w:szCs w:val="22"/>
        </w:rPr>
      </w:pPr>
      <w:r w:rsidRPr="005D72A5">
        <w:rPr>
          <w:sz w:val="22"/>
          <w:szCs w:val="22"/>
        </w:rPr>
        <w:t>Изготвяне на експертни становища по прилагането на нормативни актове, свързани с дейността на администрацията;</w:t>
      </w:r>
    </w:p>
    <w:p w:rsidR="00CB186C" w:rsidRPr="005D72A5" w:rsidRDefault="00CB186C" w:rsidP="00793E1B">
      <w:pPr>
        <w:numPr>
          <w:ilvl w:val="0"/>
          <w:numId w:val="80"/>
        </w:numPr>
        <w:tabs>
          <w:tab w:val="num" w:pos="360"/>
          <w:tab w:val="left" w:pos="851"/>
          <w:tab w:val="left" w:pos="1134"/>
        </w:tabs>
        <w:spacing w:after="200" w:line="276" w:lineRule="auto"/>
        <w:ind w:left="0" w:firstLine="709"/>
        <w:contextualSpacing/>
        <w:jc w:val="both"/>
        <w:rPr>
          <w:sz w:val="22"/>
          <w:szCs w:val="22"/>
        </w:rPr>
      </w:pPr>
      <w:r w:rsidRPr="005D72A5">
        <w:rPr>
          <w:sz w:val="22"/>
          <w:szCs w:val="22"/>
        </w:rPr>
        <w:t>Изготвяне и предоставяне на информация по чл. 72 от ЗПКОНПИ във връзка с провеждането на производства по установяване на конфликт на интереси от Комисията за противодействие на корупцията и за отнемане на незаконно придобитото имущество;</w:t>
      </w:r>
    </w:p>
    <w:p w:rsidR="00CB186C" w:rsidRPr="005D72A5" w:rsidRDefault="00CB186C" w:rsidP="00793E1B">
      <w:pPr>
        <w:numPr>
          <w:ilvl w:val="0"/>
          <w:numId w:val="81"/>
        </w:numPr>
        <w:tabs>
          <w:tab w:val="clear" w:pos="1428"/>
          <w:tab w:val="left" w:pos="851"/>
          <w:tab w:val="num" w:pos="928"/>
          <w:tab w:val="left" w:pos="993"/>
        </w:tabs>
        <w:ind w:left="0" w:right="1" w:firstLine="709"/>
        <w:contextualSpacing/>
        <w:jc w:val="both"/>
        <w:outlineLvl w:val="0"/>
        <w:rPr>
          <w:sz w:val="22"/>
          <w:szCs w:val="22"/>
        </w:rPr>
      </w:pPr>
      <w:r w:rsidRPr="005D72A5">
        <w:rPr>
          <w:sz w:val="22"/>
          <w:szCs w:val="22"/>
        </w:rPr>
        <w:t>Предоставяне на информация по Закона за достъп до обществена информация.</w:t>
      </w:r>
    </w:p>
    <w:p w:rsidR="00CB186C" w:rsidRPr="005D72A5" w:rsidRDefault="00CB186C" w:rsidP="00CB186C">
      <w:pPr>
        <w:jc w:val="both"/>
        <w:rPr>
          <w:i/>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Координация по въпросите на тристранното сътрудничество – Секретариат на НСТС</w:t>
      </w:r>
    </w:p>
    <w:p w:rsidR="00CB186C" w:rsidRPr="005D72A5" w:rsidRDefault="00CB186C" w:rsidP="00CB186C">
      <w:pPr>
        <w:jc w:val="both"/>
        <w:outlineLvl w:val="3"/>
        <w:rPr>
          <w:b/>
          <w:i/>
          <w:color w:val="800000"/>
          <w:sz w:val="22"/>
          <w:szCs w:val="22"/>
          <w:lang w:val="ru-RU"/>
        </w:rPr>
      </w:pPr>
      <w:r w:rsidRPr="005D72A5">
        <w:rPr>
          <w:b/>
          <w:i/>
          <w:color w:val="800000"/>
          <w:sz w:val="22"/>
          <w:szCs w:val="22"/>
          <w:lang w:val="ru-RU"/>
        </w:rPr>
        <w:t>Цели:</w:t>
      </w:r>
    </w:p>
    <w:p w:rsidR="00CB186C" w:rsidRPr="005D72A5" w:rsidRDefault="00CB186C" w:rsidP="00793E1B">
      <w:pPr>
        <w:numPr>
          <w:ilvl w:val="0"/>
          <w:numId w:val="57"/>
        </w:numPr>
        <w:tabs>
          <w:tab w:val="left" w:pos="1300"/>
        </w:tabs>
        <w:ind w:left="357" w:hanging="357"/>
        <w:jc w:val="both"/>
        <w:rPr>
          <w:sz w:val="22"/>
          <w:szCs w:val="22"/>
        </w:rPr>
      </w:pPr>
      <w:r w:rsidRPr="005D72A5">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rsidR="00CB186C" w:rsidRPr="005D72A5" w:rsidRDefault="00CB186C" w:rsidP="00793E1B">
      <w:pPr>
        <w:numPr>
          <w:ilvl w:val="0"/>
          <w:numId w:val="58"/>
        </w:numPr>
        <w:tabs>
          <w:tab w:val="left" w:pos="1300"/>
        </w:tabs>
        <w:ind w:left="357" w:hanging="357"/>
        <w:jc w:val="both"/>
        <w:rPr>
          <w:sz w:val="22"/>
          <w:szCs w:val="22"/>
        </w:rPr>
      </w:pPr>
      <w:r w:rsidRPr="005D72A5">
        <w:rPr>
          <w:sz w:val="22"/>
          <w:szCs w:val="22"/>
        </w:rPr>
        <w:t>Да осъществява оперативното взаимодействие на НСТС с Администрацията на Министерския съвет и други администрации на изпълнителната власт, на Народното събрание и на президента на Република България;</w:t>
      </w:r>
    </w:p>
    <w:p w:rsidR="00CB186C" w:rsidRPr="005D72A5" w:rsidRDefault="00CB186C" w:rsidP="00793E1B">
      <w:pPr>
        <w:numPr>
          <w:ilvl w:val="0"/>
          <w:numId w:val="58"/>
        </w:numPr>
        <w:tabs>
          <w:tab w:val="left" w:pos="1300"/>
        </w:tabs>
        <w:ind w:left="357" w:hanging="357"/>
        <w:jc w:val="both"/>
        <w:rPr>
          <w:sz w:val="22"/>
          <w:szCs w:val="22"/>
        </w:rPr>
      </w:pPr>
      <w:r w:rsidRPr="005D72A5">
        <w:rPr>
          <w:sz w:val="22"/>
          <w:szCs w:val="22"/>
        </w:rPr>
        <w:t xml:space="preserve"> 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p>
    <w:p w:rsidR="00CB186C" w:rsidRPr="005D72A5" w:rsidRDefault="00CB186C" w:rsidP="00CB186C">
      <w:pPr>
        <w:jc w:val="both"/>
        <w:outlineLvl w:val="3"/>
        <w:rPr>
          <w:sz w:val="22"/>
          <w:szCs w:val="22"/>
          <w:lang w:val="ru-RU"/>
        </w:rPr>
      </w:pP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чл.7 от Правилника за организацията и дейността на съветите за тристранно сътрудничество (ПОДСТС)</w:t>
      </w:r>
      <w:r w:rsidR="0048123D">
        <w:rPr>
          <w:sz w:val="22"/>
          <w:szCs w:val="22"/>
        </w:rPr>
        <w:t xml:space="preserve"> </w:t>
      </w:r>
      <w:r w:rsidRPr="005D72A5">
        <w:rPr>
          <w:sz w:val="22"/>
          <w:szCs w:val="22"/>
        </w:rPr>
        <w:t>(</w:t>
      </w:r>
      <w:proofErr w:type="spellStart"/>
      <w:r w:rsidRPr="005D72A5">
        <w:rPr>
          <w:sz w:val="22"/>
          <w:szCs w:val="22"/>
        </w:rPr>
        <w:t>Обн</w:t>
      </w:r>
      <w:proofErr w:type="spellEnd"/>
      <w:r w:rsidRPr="005D72A5">
        <w:rPr>
          <w:sz w:val="22"/>
          <w:szCs w:val="22"/>
        </w:rPr>
        <w:t>. ДВ. бр.57 от 26 Юни 2001г.), временни работни групи към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lastRenderedPageBreak/>
        <w:t>Изпращане до членовете на постоянните комисии към НСТС , съгласно чл.14, ал.4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на дневен ред, писмо за свикване, опорни точки и проекти на решения по точките от дневния ред на заседанията на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и излъчване на живо на заседанията на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до членовете на НСТС, съгласно чл.10, ал.1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Участие в заседанията на НСТС, съгласно чл.11, ал.3 от ПОДСТС;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до членовете на НСТС на подписаните протоколи с взетите решения на заседанията на Съвета, съгласно чл.13, ал.5 от ПОДСТС и публикуването им на страницата на НСТС в електронния портал;</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 xml:space="preserve">Изпращане при поискване, съгласно чл. 3в, ал.2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на извлечение от протоколите с взетите решения на заседанията на НСТС до вносителите на разгледаните в дневния ред проекти на нормативни актове;</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Координиране и подпомагане на връзките и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диалог, трудовите и осигурителните  отношения и жизненото равнище;</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Поддържане на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Поддържане на електронен портал за обмен на документи и съгласуване с членовете на НСТС и на постоянните комисии към Съвета, и за отразяване на дейността на НСТС.</w:t>
      </w:r>
    </w:p>
    <w:p w:rsidR="00CB186C" w:rsidRPr="0048123D" w:rsidRDefault="00CB186C" w:rsidP="00CB186C">
      <w:pPr>
        <w:spacing w:before="120"/>
        <w:jc w:val="both"/>
        <w:rPr>
          <w:b/>
          <w:i/>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bookmarkStart w:id="14" w:name="_Toc269978179"/>
      <w:r w:rsidRPr="005D72A5">
        <w:rPr>
          <w:b/>
          <w:bCs/>
          <w:i/>
          <w:color w:val="0000FF"/>
          <w:sz w:val="22"/>
          <w:szCs w:val="22"/>
        </w:rPr>
        <w:t xml:space="preserve">Координация </w:t>
      </w:r>
      <w:bookmarkEnd w:id="14"/>
      <w:r w:rsidRPr="005D72A5">
        <w:rPr>
          <w:b/>
          <w:bCs/>
          <w:i/>
          <w:color w:val="0000FF"/>
          <w:sz w:val="22"/>
          <w:szCs w:val="22"/>
        </w:rPr>
        <w:t>по въпросите на интеграцията на малцинствата – Секретариат на НССЕИВ</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jc w:val="both"/>
        <w:rPr>
          <w:bCs/>
          <w:sz w:val="22"/>
          <w:szCs w:val="22"/>
        </w:rPr>
      </w:pPr>
      <w:r w:rsidRPr="005D72A5">
        <w:rPr>
          <w:sz w:val="22"/>
          <w:szCs w:val="22"/>
        </w:rPr>
        <w:t xml:space="preserve">Чрез реализирането на продукт/услуга „Координация по въпросите на интеграцията на малцинствата”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в хоризонталната политика по етническите и интеграционните въпроси и мониторинг на </w:t>
      </w:r>
      <w:r w:rsidRPr="005D72A5">
        <w:rPr>
          <w:bCs/>
          <w:sz w:val="22"/>
          <w:szCs w:val="22"/>
        </w:rPr>
        <w:t>изпълнението на политиките</w:t>
      </w:r>
      <w:r w:rsidRPr="005D72A5">
        <w:rPr>
          <w:sz w:val="22"/>
          <w:szCs w:val="22"/>
        </w:rPr>
        <w:t xml:space="preserve"> с цел постигане на </w:t>
      </w:r>
      <w:r w:rsidRPr="005D72A5">
        <w:rPr>
          <w:bCs/>
          <w:sz w:val="22"/>
          <w:szCs w:val="22"/>
        </w:rPr>
        <w:t>равноправното интегриране в българското общество на етническите малцинства и запазването на тяхната културна идентичност.</w:t>
      </w:r>
    </w:p>
    <w:p w:rsidR="00CB186C" w:rsidRPr="005D72A5" w:rsidRDefault="00CB186C" w:rsidP="00CB186C">
      <w:pPr>
        <w:jc w:val="both"/>
        <w:rPr>
          <w:sz w:val="22"/>
          <w:szCs w:val="22"/>
        </w:rPr>
      </w:pPr>
    </w:p>
    <w:p w:rsidR="00CB186C" w:rsidRPr="005D72A5" w:rsidRDefault="00CB186C" w:rsidP="00CB186C">
      <w:pPr>
        <w:jc w:val="both"/>
        <w:rPr>
          <w:sz w:val="22"/>
          <w:szCs w:val="22"/>
        </w:rPr>
      </w:pPr>
      <w:r w:rsidRPr="005D72A5">
        <w:rPr>
          <w:sz w:val="22"/>
          <w:szCs w:val="22"/>
        </w:rPr>
        <w:t xml:space="preserve">Дейностите за изпълнението на продукта/услугата, приложими за периода </w:t>
      </w:r>
      <w:r w:rsidRPr="005D72A5">
        <w:rPr>
          <w:sz w:val="22"/>
          <w:szCs w:val="22"/>
          <w:lang w:val="ru-RU"/>
        </w:rPr>
        <w:t>202</w:t>
      </w:r>
      <w:r w:rsidRPr="005D72A5">
        <w:rPr>
          <w:sz w:val="22"/>
          <w:szCs w:val="22"/>
          <w:lang w:val="en-US"/>
        </w:rPr>
        <w:t>4</w:t>
      </w:r>
      <w:r w:rsidRPr="005D72A5">
        <w:rPr>
          <w:sz w:val="22"/>
          <w:szCs w:val="22"/>
        </w:rPr>
        <w:t xml:space="preserve"> – 202</w:t>
      </w:r>
      <w:r w:rsidRPr="005D72A5">
        <w:rPr>
          <w:sz w:val="22"/>
          <w:szCs w:val="22"/>
          <w:lang w:val="en-US"/>
        </w:rPr>
        <w:t>6</w:t>
      </w:r>
      <w:r w:rsidRPr="005D72A5">
        <w:rPr>
          <w:sz w:val="22"/>
          <w:szCs w:val="22"/>
        </w:rPr>
        <w:t xml:space="preserve"> г. са:</w:t>
      </w:r>
    </w:p>
    <w:p w:rsidR="00CB186C" w:rsidRPr="005D72A5" w:rsidRDefault="00CB186C" w:rsidP="00CB186C">
      <w:pPr>
        <w:jc w:val="both"/>
        <w:rPr>
          <w:sz w:val="22"/>
          <w:szCs w:val="22"/>
        </w:rPr>
      </w:pPr>
    </w:p>
    <w:p w:rsidR="00CB186C" w:rsidRPr="005D72A5" w:rsidRDefault="00CB186C" w:rsidP="00793E1B">
      <w:pPr>
        <w:numPr>
          <w:ilvl w:val="0"/>
          <w:numId w:val="59"/>
        </w:numPr>
        <w:ind w:left="426" w:hanging="426"/>
        <w:jc w:val="both"/>
        <w:rPr>
          <w:bCs/>
          <w:sz w:val="22"/>
          <w:szCs w:val="22"/>
        </w:rPr>
      </w:pPr>
      <w:r w:rsidRPr="005D72A5">
        <w:rPr>
          <w:bCs/>
          <w:sz w:val="22"/>
          <w:szCs w:val="22"/>
        </w:rPr>
        <w:t>Организиране и провеждане заседания на НССЕИВ;</w:t>
      </w:r>
    </w:p>
    <w:p w:rsidR="00CB186C" w:rsidRPr="005D72A5" w:rsidRDefault="00CB186C" w:rsidP="00793E1B">
      <w:pPr>
        <w:numPr>
          <w:ilvl w:val="0"/>
          <w:numId w:val="59"/>
        </w:numPr>
        <w:tabs>
          <w:tab w:val="num" w:pos="426"/>
        </w:tabs>
        <w:contextualSpacing/>
        <w:jc w:val="both"/>
        <w:rPr>
          <w:bCs/>
          <w:sz w:val="22"/>
          <w:szCs w:val="22"/>
        </w:rPr>
      </w:pPr>
      <w:r w:rsidRPr="005D72A5">
        <w:rPr>
          <w:bCs/>
          <w:sz w:val="22"/>
          <w:szCs w:val="22"/>
        </w:rPr>
        <w:lastRenderedPageBreak/>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rsidR="00CB186C" w:rsidRPr="005D72A5" w:rsidRDefault="00CB186C" w:rsidP="00793E1B">
      <w:pPr>
        <w:numPr>
          <w:ilvl w:val="0"/>
          <w:numId w:val="44"/>
        </w:numPr>
        <w:contextualSpacing/>
        <w:jc w:val="both"/>
        <w:rPr>
          <w:bCs/>
          <w:sz w:val="22"/>
          <w:szCs w:val="22"/>
        </w:rPr>
      </w:pPr>
      <w:r w:rsidRPr="005D72A5">
        <w:rPr>
          <w:bCs/>
          <w:sz w:val="22"/>
          <w:szCs w:val="22"/>
        </w:rPr>
        <w:t>обучения, семинари, тематични срещи</w:t>
      </w:r>
      <w:r w:rsidRPr="005D72A5">
        <w:rPr>
          <w:sz w:val="22"/>
          <w:szCs w:val="22"/>
        </w:rPr>
        <w:t xml:space="preserve"> с членовете на НССЕИВ,</w:t>
      </w:r>
      <w:r w:rsidRPr="005D72A5">
        <w:rPr>
          <w:bCs/>
          <w:sz w:val="22"/>
          <w:szCs w:val="22"/>
        </w:rPr>
        <w:t xml:space="preserve"> с експерти, работещи по ЕИВ; </w:t>
      </w:r>
    </w:p>
    <w:p w:rsidR="00CB186C" w:rsidRPr="005D72A5" w:rsidRDefault="00CB186C" w:rsidP="00793E1B">
      <w:pPr>
        <w:numPr>
          <w:ilvl w:val="0"/>
          <w:numId w:val="44"/>
        </w:numPr>
        <w:contextualSpacing/>
        <w:jc w:val="both"/>
        <w:rPr>
          <w:sz w:val="22"/>
          <w:szCs w:val="22"/>
        </w:rPr>
      </w:pPr>
      <w:r w:rsidRPr="005D72A5">
        <w:rPr>
          <w:bCs/>
          <w:sz w:val="22"/>
          <w:szCs w:val="22"/>
        </w:rPr>
        <w:t xml:space="preserve">участия в </w:t>
      </w:r>
      <w:r w:rsidRPr="005D72A5">
        <w:rPr>
          <w:sz w:val="22"/>
          <w:szCs w:val="22"/>
        </w:rPr>
        <w:t>заседания и инициативи на областните и общинските съвети за сътрудничество по етническите и интеграционните въпроси;</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 xml:space="preserve">Дейности в подкрепа осъществяването на интеграционната политика: </w:t>
      </w:r>
    </w:p>
    <w:p w:rsidR="00CB186C" w:rsidRPr="005D72A5" w:rsidRDefault="00CB186C" w:rsidP="00793E1B">
      <w:pPr>
        <w:numPr>
          <w:ilvl w:val="0"/>
          <w:numId w:val="36"/>
        </w:numPr>
        <w:contextualSpacing/>
        <w:jc w:val="both"/>
        <w:rPr>
          <w:sz w:val="22"/>
          <w:szCs w:val="22"/>
        </w:rPr>
      </w:pPr>
      <w:r w:rsidRPr="005D72A5">
        <w:rPr>
          <w:sz w:val="22"/>
          <w:szCs w:val="22"/>
        </w:rPr>
        <w:t>събития от национален и регионален мащаб, насочени към подобряване на достъпа до образование, здравеопазване, заетост, жилищни условия;</w:t>
      </w:r>
    </w:p>
    <w:p w:rsidR="00CB186C" w:rsidRPr="005D72A5" w:rsidRDefault="00CB186C" w:rsidP="00793E1B">
      <w:pPr>
        <w:numPr>
          <w:ilvl w:val="0"/>
          <w:numId w:val="35"/>
        </w:numPr>
        <w:contextualSpacing/>
        <w:jc w:val="both"/>
        <w:rPr>
          <w:sz w:val="22"/>
          <w:szCs w:val="22"/>
        </w:rPr>
      </w:pPr>
      <w:r w:rsidRPr="005D72A5">
        <w:rPr>
          <w:sz w:val="22"/>
          <w:szCs w:val="22"/>
        </w:rPr>
        <w:t xml:space="preserve">дейности в подкрепа развитието на културната идентичност на различните етнически малцинства, на </w:t>
      </w:r>
      <w:proofErr w:type="spellStart"/>
      <w:r w:rsidRPr="005D72A5">
        <w:rPr>
          <w:sz w:val="22"/>
          <w:szCs w:val="22"/>
        </w:rPr>
        <w:t>междукултурния</w:t>
      </w:r>
      <w:proofErr w:type="spellEnd"/>
      <w:r w:rsidRPr="005D72A5">
        <w:rPr>
          <w:sz w:val="22"/>
          <w:szCs w:val="22"/>
        </w:rPr>
        <w:t xml:space="preserve"> диалог и разбирателство; </w:t>
      </w:r>
    </w:p>
    <w:p w:rsidR="00CB186C" w:rsidRPr="005D72A5" w:rsidRDefault="00CB186C" w:rsidP="00793E1B">
      <w:pPr>
        <w:numPr>
          <w:ilvl w:val="0"/>
          <w:numId w:val="35"/>
        </w:numPr>
        <w:contextualSpacing/>
        <w:jc w:val="both"/>
        <w:rPr>
          <w:sz w:val="22"/>
          <w:szCs w:val="22"/>
        </w:rPr>
      </w:pPr>
      <w:r w:rsidRPr="005D72A5">
        <w:rPr>
          <w:sz w:val="22"/>
          <w:szCs w:val="22"/>
        </w:rPr>
        <w:t xml:space="preserve">дейности, свързани с борбата срещу расизма, дискриминацията, антисемитизма, езика на омразата и ксенофобията; </w:t>
      </w:r>
    </w:p>
    <w:p w:rsidR="00CB186C" w:rsidRPr="005D72A5" w:rsidRDefault="00CB186C" w:rsidP="00793E1B">
      <w:pPr>
        <w:numPr>
          <w:ilvl w:val="0"/>
          <w:numId w:val="35"/>
        </w:numPr>
        <w:contextualSpacing/>
        <w:jc w:val="both"/>
        <w:rPr>
          <w:sz w:val="22"/>
          <w:szCs w:val="22"/>
        </w:rPr>
      </w:pPr>
      <w:r w:rsidRPr="005D72A5">
        <w:rPr>
          <w:sz w:val="22"/>
          <w:szCs w:val="22"/>
        </w:rPr>
        <w:t xml:space="preserve">развитие на сътрудничеството с легитимни религиозни организации работещи активно сред етническите малцинства; </w:t>
      </w:r>
    </w:p>
    <w:p w:rsidR="00CB186C" w:rsidRPr="005D72A5" w:rsidRDefault="00CB186C" w:rsidP="00793E1B">
      <w:pPr>
        <w:numPr>
          <w:ilvl w:val="0"/>
          <w:numId w:val="35"/>
        </w:numPr>
        <w:contextualSpacing/>
        <w:jc w:val="both"/>
        <w:rPr>
          <w:sz w:val="22"/>
          <w:szCs w:val="22"/>
        </w:rPr>
      </w:pPr>
      <w:r w:rsidRPr="005D72A5">
        <w:rPr>
          <w:sz w:val="22"/>
          <w:szCs w:val="22"/>
        </w:rPr>
        <w:t xml:space="preserve">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заетост, жилищни условия и др., права на човека и основни свободи и </w:t>
      </w:r>
      <w:proofErr w:type="spellStart"/>
      <w:r w:rsidRPr="005D72A5">
        <w:rPr>
          <w:sz w:val="22"/>
          <w:szCs w:val="22"/>
        </w:rPr>
        <w:t>междукултурен</w:t>
      </w:r>
      <w:proofErr w:type="spellEnd"/>
      <w:r w:rsidRPr="005D72A5">
        <w:rPr>
          <w:sz w:val="22"/>
          <w:szCs w:val="22"/>
        </w:rPr>
        <w:t xml:space="preserve"> диалог; обмен на добри практики;</w:t>
      </w:r>
    </w:p>
    <w:p w:rsidR="00CB186C" w:rsidRPr="005D72A5" w:rsidRDefault="00CB186C" w:rsidP="00793E1B">
      <w:pPr>
        <w:numPr>
          <w:ilvl w:val="0"/>
          <w:numId w:val="35"/>
        </w:numPr>
        <w:contextualSpacing/>
        <w:jc w:val="both"/>
        <w:rPr>
          <w:sz w:val="22"/>
          <w:szCs w:val="22"/>
        </w:rPr>
      </w:pPr>
      <w:r w:rsidRPr="005D72A5">
        <w:rPr>
          <w:sz w:val="22"/>
          <w:szCs w:val="22"/>
        </w:rPr>
        <w:t xml:space="preserve">провеждане на срещи и други събития, вкл. и международни, на </w:t>
      </w:r>
      <w:proofErr w:type="spellStart"/>
      <w:r w:rsidRPr="005D72A5">
        <w:rPr>
          <w:sz w:val="22"/>
          <w:szCs w:val="22"/>
        </w:rPr>
        <w:t>ad-hoc</w:t>
      </w:r>
      <w:proofErr w:type="spellEnd"/>
      <w:r w:rsidRPr="005D72A5">
        <w:rPr>
          <w:sz w:val="22"/>
          <w:szCs w:val="22"/>
        </w:rPr>
        <w:t xml:space="preserve"> работни групи по различни теми в областта на етническите и интеграционните въпроси;</w:t>
      </w:r>
    </w:p>
    <w:p w:rsidR="00CB186C" w:rsidRPr="005D72A5" w:rsidRDefault="00CB186C" w:rsidP="00793E1B">
      <w:pPr>
        <w:numPr>
          <w:ilvl w:val="0"/>
          <w:numId w:val="35"/>
        </w:numPr>
        <w:contextualSpacing/>
        <w:jc w:val="both"/>
        <w:rPr>
          <w:sz w:val="22"/>
          <w:szCs w:val="22"/>
        </w:rPr>
      </w:pPr>
      <w:r w:rsidRPr="005D72A5">
        <w:rPr>
          <w:sz w:val="22"/>
          <w:szCs w:val="22"/>
        </w:rPr>
        <w:t xml:space="preserve">мероприятия с международно и национално участие (посещения на делегации от международни организации и други държави, посещения от представители на териториални органи на държавната власт и от органи на местната власт и местното самоуправление, др.) във връзка с изпълнение на конвенции, резолюции, международни документи, свързани с интеграционна политика; </w:t>
      </w:r>
    </w:p>
    <w:p w:rsidR="00CB186C" w:rsidRPr="005D72A5" w:rsidRDefault="00CB186C" w:rsidP="00793E1B">
      <w:pPr>
        <w:numPr>
          <w:ilvl w:val="0"/>
          <w:numId w:val="40"/>
        </w:numPr>
        <w:ind w:left="426" w:hanging="426"/>
        <w:contextualSpacing/>
        <w:jc w:val="both"/>
        <w:rPr>
          <w:sz w:val="22"/>
          <w:szCs w:val="22"/>
        </w:rPr>
      </w:pPr>
      <w:r w:rsidRPr="005D72A5">
        <w:rPr>
          <w:sz w:val="22"/>
          <w:szCs w:val="22"/>
        </w:rPr>
        <w:t>Дейности по изпълнение и мониторинг на Националната стратегия  на Република България за равенство, приобщаване и участие на ромите 2021-2030 г. и националните планове за действие по нея:</w:t>
      </w:r>
    </w:p>
    <w:p w:rsidR="00CB186C" w:rsidRPr="005D72A5" w:rsidRDefault="00CB186C" w:rsidP="00793E1B">
      <w:pPr>
        <w:numPr>
          <w:ilvl w:val="0"/>
          <w:numId w:val="35"/>
        </w:numPr>
        <w:tabs>
          <w:tab w:val="left" w:pos="142"/>
        </w:tabs>
        <w:contextualSpacing/>
        <w:jc w:val="both"/>
        <w:rPr>
          <w:sz w:val="22"/>
          <w:szCs w:val="22"/>
        </w:rPr>
      </w:pPr>
      <w:r w:rsidRPr="005D72A5">
        <w:rPr>
          <w:sz w:val="22"/>
          <w:szCs w:val="22"/>
        </w:rPr>
        <w:t>функциониране на Системата за мониторинг, оценка и контрол за изпълнение на Национална стратегия  на Република България за равенство, приобщаване и участие на ромите 2021-2030 г., разработена с финансиране по ОПРЧР 2014-2020;</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Актуализиране на областните стратегии и общинските планове за действие в съответствие с целите и приоритетите на Национална стратегия  на Република България за равенство, приобщаване и участие на ромите 2021-2030 г.;</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Работа с институции и организации, които имат отношение към формиране на медийната среда; работа с журналисти, активно отразяващи етническите въпроси на национално и местно ниво (дискусии, срещи, семинари, пресконференции); сътрудничество с други държави, които са отворили своя трудов пазар за български граждани от 2014 г.;</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 xml:space="preserve">Разработки на проекти на анализи, доклади и други документи; </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Подкрепа за осъществяване на изследователска, аналитична и проучвателна дейност;</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Популяризиране на дейността на НССЕИВ и повишаване на обществената информираност по въпросите на интеграция на етническите малцинствата:</w:t>
      </w:r>
    </w:p>
    <w:p w:rsidR="00CB186C" w:rsidRPr="005D72A5" w:rsidRDefault="00CB186C" w:rsidP="00793E1B">
      <w:pPr>
        <w:numPr>
          <w:ilvl w:val="0"/>
          <w:numId w:val="37"/>
        </w:numPr>
        <w:ind w:left="709" w:hanging="283"/>
        <w:contextualSpacing/>
        <w:jc w:val="both"/>
        <w:rPr>
          <w:sz w:val="22"/>
          <w:szCs w:val="22"/>
        </w:rPr>
      </w:pPr>
      <w:r w:rsidRPr="005D72A5">
        <w:rPr>
          <w:sz w:val="22"/>
          <w:szCs w:val="22"/>
        </w:rPr>
        <w:t xml:space="preserve">поддръжка на информационната система на НССЕИВ, </w:t>
      </w:r>
      <w:r w:rsidRPr="005D72A5">
        <w:rPr>
          <w:bCs/>
          <w:sz w:val="22"/>
          <w:szCs w:val="22"/>
        </w:rPr>
        <w:t>чрез електронната страница на НССЕИВ в интернет</w:t>
      </w:r>
      <w:r w:rsidRPr="005D72A5">
        <w:rPr>
          <w:sz w:val="22"/>
          <w:szCs w:val="22"/>
        </w:rPr>
        <w:t>;</w:t>
      </w:r>
    </w:p>
    <w:p w:rsidR="00CB186C" w:rsidRPr="005D72A5" w:rsidRDefault="00CB186C" w:rsidP="00793E1B">
      <w:pPr>
        <w:numPr>
          <w:ilvl w:val="0"/>
          <w:numId w:val="37"/>
        </w:numPr>
        <w:ind w:left="709" w:hanging="283"/>
        <w:contextualSpacing/>
        <w:jc w:val="both"/>
        <w:rPr>
          <w:sz w:val="22"/>
          <w:szCs w:val="22"/>
        </w:rPr>
      </w:pPr>
      <w:r w:rsidRPr="005D72A5">
        <w:rPr>
          <w:sz w:val="22"/>
          <w:szCs w:val="22"/>
        </w:rPr>
        <w:t>медийно отразяване на политиките по междуетнически отношения и интеграция на етнически малцинства в обществото (пресконференции, публикации в печатни и електронни медии), партньорства;</w:t>
      </w:r>
    </w:p>
    <w:p w:rsidR="00CB186C" w:rsidRPr="005D72A5" w:rsidRDefault="00CB186C" w:rsidP="00793E1B">
      <w:pPr>
        <w:numPr>
          <w:ilvl w:val="0"/>
          <w:numId w:val="37"/>
        </w:numPr>
        <w:ind w:left="709" w:hanging="283"/>
        <w:contextualSpacing/>
        <w:jc w:val="both"/>
        <w:rPr>
          <w:sz w:val="22"/>
          <w:szCs w:val="22"/>
        </w:rPr>
      </w:pPr>
      <w:r w:rsidRPr="005D72A5">
        <w:rPr>
          <w:sz w:val="22"/>
          <w:szCs w:val="22"/>
        </w:rPr>
        <w:t>администриране на Системата за мониторинг, оценка и контрол за изпълнение на Стратегията (външен и вътрешен портал).</w:t>
      </w:r>
    </w:p>
    <w:p w:rsidR="00CB186C" w:rsidRPr="005D72A5" w:rsidRDefault="00CB186C" w:rsidP="00793E1B">
      <w:pPr>
        <w:numPr>
          <w:ilvl w:val="0"/>
          <w:numId w:val="40"/>
        </w:numPr>
        <w:tabs>
          <w:tab w:val="left" w:pos="142"/>
          <w:tab w:val="num" w:pos="709"/>
        </w:tabs>
        <w:ind w:left="426" w:hanging="426"/>
        <w:contextualSpacing/>
        <w:jc w:val="both"/>
        <w:rPr>
          <w:sz w:val="22"/>
          <w:szCs w:val="22"/>
        </w:rPr>
      </w:pPr>
      <w:r w:rsidRPr="005D72A5">
        <w:rPr>
          <w:sz w:val="22"/>
          <w:szCs w:val="22"/>
        </w:rPr>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НССЕИВ.</w:t>
      </w:r>
    </w:p>
    <w:p w:rsidR="00CB186C" w:rsidRPr="005D72A5" w:rsidRDefault="00CB186C" w:rsidP="00793E1B">
      <w:pPr>
        <w:numPr>
          <w:ilvl w:val="0"/>
          <w:numId w:val="40"/>
        </w:numPr>
        <w:tabs>
          <w:tab w:val="left" w:pos="142"/>
          <w:tab w:val="num" w:pos="709"/>
        </w:tabs>
        <w:ind w:left="426" w:hanging="426"/>
        <w:contextualSpacing/>
        <w:jc w:val="both"/>
        <w:rPr>
          <w:sz w:val="22"/>
          <w:szCs w:val="22"/>
        </w:rPr>
      </w:pPr>
      <w:r w:rsidRPr="005D72A5">
        <w:rPr>
          <w:sz w:val="22"/>
          <w:szCs w:val="22"/>
        </w:rPr>
        <w:lastRenderedPageBreak/>
        <w:t>Изпълнение на текущи и разработване на нови проекти по програми на Европейския съюз и други донори – до три проекта на година:</w:t>
      </w:r>
    </w:p>
    <w:p w:rsidR="00CB186C" w:rsidRPr="005D72A5" w:rsidRDefault="00CB186C" w:rsidP="00CB186C">
      <w:pPr>
        <w:ind w:left="1080"/>
        <w:contextualSpacing/>
        <w:jc w:val="both"/>
        <w:rPr>
          <w:bCs/>
          <w:sz w:val="22"/>
          <w:szCs w:val="22"/>
        </w:rPr>
      </w:pPr>
      <w:r w:rsidRPr="005D72A5">
        <w:rPr>
          <w:bCs/>
          <w:sz w:val="22"/>
          <w:szCs w:val="22"/>
        </w:rPr>
        <w:t>Напр. Кандидатстване към Генерална дирекция „Правосъдие и потребители“ на Европейската комисия (ЕК) по обявена ограничена Покана за набиране на предложения от Националните контактни точки по изпълнение на Националните ромски стратегии за продължаване и надграждане на националните ромски платформи (при сключване на споразумение с ЕС следва да се осигури съфинансиране от бенефициента, който е СНССЕИВ чрез АМС).</w:t>
      </w:r>
    </w:p>
    <w:p w:rsidR="00CB186C" w:rsidRDefault="00CB186C" w:rsidP="00CB186C">
      <w:pPr>
        <w:jc w:val="both"/>
        <w:rPr>
          <w:sz w:val="22"/>
          <w:szCs w:val="22"/>
        </w:rPr>
      </w:pPr>
    </w:p>
    <w:p w:rsidR="0048123D" w:rsidRDefault="0048123D" w:rsidP="00CB186C">
      <w:pPr>
        <w:jc w:val="both"/>
        <w:rPr>
          <w:sz w:val="22"/>
          <w:szCs w:val="22"/>
        </w:rPr>
      </w:pPr>
    </w:p>
    <w:p w:rsidR="0048123D" w:rsidRPr="005D72A5" w:rsidRDefault="0048123D" w:rsidP="00CB186C">
      <w:pPr>
        <w:jc w:val="both"/>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48123D">
      <w:pPr>
        <w:widowControl w:val="0"/>
        <w:numPr>
          <w:ilvl w:val="0"/>
          <w:numId w:val="2"/>
        </w:numPr>
        <w:ind w:hanging="357"/>
        <w:outlineLvl w:val="2"/>
        <w:rPr>
          <w:b/>
          <w:bCs/>
          <w:i/>
          <w:color w:val="0000FF"/>
          <w:sz w:val="22"/>
          <w:szCs w:val="22"/>
        </w:rPr>
      </w:pPr>
      <w:r w:rsidRPr="005D72A5">
        <w:rPr>
          <w:b/>
          <w:bCs/>
          <w:i/>
          <w:color w:val="0000F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/МСОИСД/</w:t>
      </w:r>
    </w:p>
    <w:p w:rsidR="00CB186C" w:rsidRPr="005D72A5" w:rsidRDefault="00CB186C" w:rsidP="0048123D">
      <w:pPr>
        <w:ind w:firstLine="708"/>
        <w:jc w:val="both"/>
        <w:rPr>
          <w:sz w:val="22"/>
          <w:szCs w:val="22"/>
        </w:rPr>
      </w:pPr>
      <w:r w:rsidRPr="005D72A5">
        <w:rPr>
          <w:sz w:val="22"/>
          <w:szCs w:val="22"/>
        </w:rPr>
        <w:t xml:space="preserve">Междуведомственият съвет по отбранителна индустрия и сигурност на доставките към Министерския съвет е създаден с Постановление № 120 на МС от 25.06.2012 г. Съветът е консултативен орган за разработване на принципи и за осъществяване на координация при провеждането на държавната политика в областта на отбранителната индустрия, на експортния контрол на продукти, свързани с отбраната,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Междуведомственият съвет осъществява контрол по изпълнението на Закона за експортния контрол на продукти, свързани с отбраната, и на изделия и технологии с двойна употреба. </w:t>
      </w:r>
    </w:p>
    <w:p w:rsidR="00CB186C" w:rsidRPr="005D72A5" w:rsidRDefault="00CB186C" w:rsidP="00CB186C">
      <w:pPr>
        <w:spacing w:after="120"/>
        <w:jc w:val="both"/>
        <w:outlineLvl w:val="3"/>
        <w:rPr>
          <w:b/>
          <w:i/>
          <w:color w:val="800000"/>
          <w:sz w:val="22"/>
          <w:szCs w:val="22"/>
        </w:rPr>
      </w:pPr>
      <w:r w:rsidRPr="005D72A5">
        <w:rPr>
          <w:b/>
          <w:i/>
          <w:color w:val="800000"/>
          <w:sz w:val="22"/>
          <w:szCs w:val="22"/>
        </w:rPr>
        <w:t>Цели:</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rPr>
        <w:t>Да осигурява организацията на дейността, техническото и административното обслужване на МСОИСД;</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rPr>
        <w:t>Да осъществява контрол по изпълнението на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shd w:val="clear" w:color="auto" w:fill="FEFEFE"/>
        </w:rPr>
        <w:t xml:space="preserve">Да </w:t>
      </w:r>
      <w:r w:rsidRPr="005D72A5">
        <w:rPr>
          <w:sz w:val="22"/>
          <w:szCs w:val="22"/>
        </w:rPr>
        <w:t>осигурява прозрачност в работата на МСОИСД и информираност на бизнеса и гражданите,  при обсъждане на въпроси, свързани със функционалните области на съвета.</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разработването и приема проекти на национални и отраслови програми за развитие на отбранителната индустрия и нейното участие в програмите за модернизация на българската армия;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Приема проекти на национални стратегически документи за развитие на отбранителната технологично-индустриална база и научните изследвания в областта на отбраната и сигурността и извършва периодични прегледи за тяхното изпълнение;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Приема годишни програми и отчети за работата на Индустриалния форум, чрез който се провежда постоянен диалог с националния научен и производствен потенциал относно създаването на предпоставки и условия за успешното развитие на българската отбранителна индустрия;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дейността на министерствата и ведомствата по запазване на съществуващите и развитие на нови ключови конкурентни способности на отбранителната индустрия, отговарящи на потребностите на националната сигурност и отбрана на страната и допринасящи за укрепване на отбраната и сигурността в рамките на ангажиментите на България в НАТО и Европейската агенция по отбрана;</w:t>
      </w:r>
    </w:p>
    <w:p w:rsidR="00CB186C" w:rsidRPr="005D72A5" w:rsidRDefault="00CB186C" w:rsidP="00793E1B">
      <w:pPr>
        <w:numPr>
          <w:ilvl w:val="0"/>
          <w:numId w:val="55"/>
        </w:numPr>
        <w:ind w:left="357" w:hanging="357"/>
        <w:contextualSpacing/>
        <w:jc w:val="both"/>
        <w:rPr>
          <w:sz w:val="22"/>
          <w:szCs w:val="22"/>
        </w:rPr>
      </w:pPr>
      <w:r w:rsidRPr="005D72A5">
        <w:rPr>
          <w:sz w:val="22"/>
          <w:szCs w:val="22"/>
        </w:rPr>
        <w:t>Координира дейността на министерствата и ведомствата за разработване и прилагане на национални механизми във връзка с участието на отбранителната индустрия в програми и инициативи на Европейската агенция по отбрана и агенциите на НАТО;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 xml:space="preserve">Изготвя становища и препоръки относно разработването и внедряването на отбранителни продукти от звената на българската отбранителна индустрия, което да се извършва в съответствие с нормативните актове от системата за отбранителна </w:t>
      </w:r>
      <w:proofErr w:type="spellStart"/>
      <w:r w:rsidRPr="005D72A5">
        <w:rPr>
          <w:sz w:val="22"/>
          <w:szCs w:val="22"/>
          <w:shd w:val="clear" w:color="auto" w:fill="FEFEFE"/>
        </w:rPr>
        <w:t>аквизиция</w:t>
      </w:r>
      <w:proofErr w:type="spellEnd"/>
      <w:r w:rsidRPr="005D72A5">
        <w:rPr>
          <w:sz w:val="22"/>
          <w:szCs w:val="22"/>
          <w:shd w:val="clear" w:color="auto" w:fill="FEFEFE"/>
        </w:rPr>
        <w:t xml:space="preserve"> на Министерството на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Дава насоки и указания на националния научен и производствен потенциал за целесъобразно </w:t>
      </w:r>
      <w:r w:rsidRPr="005D72A5">
        <w:rPr>
          <w:sz w:val="22"/>
          <w:szCs w:val="22"/>
        </w:rPr>
        <w:lastRenderedPageBreak/>
        <w:t>трансфериране на технологии и продукти с военно предназначение към високотехнологични производства в гражданската сфера;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дейността на министерствата и ведомствата по разработване на национална програма за обучение на специалисти по заявка на общини или на предприятия от отбранителната индустрия;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Приема и координира изпълнението на Национална програма за отбранителни изследвания и технологии; </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Координира научните изследвания в областта на отбраната и сигурността в Република България;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Предлага на Министерския съвет проекти на актове относно държавната политика в областта на експортния контрол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лицензи за износ и внос на продукти, свързани с отбраната /ПСО/;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лицензи за транспортиране на продукти, свързани с отбраната, от територията на една трета държава за територията на друга трета държава без влизане на територията на Република България;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сертификати за получател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заличава удостоверения за регистрация за трансфер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заличава удостоверения за регистрация за брокерска дейност с продукти, свързани с отбраната, между две трети страни;</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Води публичен регистър на лицата, притежаващи:  лицензи за износ и внос на ПСО, лицензи за транспортиране на ПСО, сертификати за получател на ПСО, удостоверения за регистрация за трансфер на ПСО и удостоверения за регистрация за брокерска дейност с ПСО;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Разглежда информации от Междуведомствената комисия за експортен контрол и неразпространение на оръжията за масово унищожение към министъра на икономиката и индустрията и други контролни органи по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Представя в Министерския съвет годишен доклад за изпълнението на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Издава, отказва, изменя, прекратява и отнема разрешение за освобождаване от прилагането на дял II, III, VI, VII, VIII и/или IX от Регламент (ЕО) № 1907/2006 (REACH) по чл. 3а и чл. 20а-г от Закона за </w:t>
      </w:r>
      <w:r w:rsidRPr="005D72A5">
        <w:rPr>
          <w:bCs/>
          <w:sz w:val="22"/>
          <w:szCs w:val="22"/>
        </w:rPr>
        <w:t>защита от вредното въздействие на химичните вещества и смеси, когато се използват в интерес на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Внася в Министерския съвет чрез министъра на отбраната проекти на актове по поддържането и използването на системата за управление на централната и териториалната администрация във военно време;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годишни методически указания за дейността по отбранително-мобилизационна подготовка на страната;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годишен план за контрол на министерствата, областните управи, органите на местното самоуправление и търговските дружества по изпълнение на задачите им по отбранително-мобилизационна подготовка на страната;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методически указания за изготвяне, актуализация и изпълнение на държавния военновременен план и другите военновременни планове;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и предлага на Министерския съвет за приемане методика за изготвяне и изпълнение на военновременния бюджет, внесена от министъра на финансите;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и чрез министъра на отбраната предлага на Министерския съвет за приемане проект на държавен военновременен план;</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Внася в Министерския съвет чрез министъра на отбраната и министъра на икономиката и индустрията проект на програма за усвояване производство (ремонт) на военни изделия и за изработване на контролни (тренировъчни) серии за производство (ремонт) на военна продукция от юридическите лица;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Анализира състоянието на държавните резерви и военновременните запаси;</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Внася в Министерския съвет чрез министъра на отбраната и министъра на икономиката и индустрията </w:t>
      </w:r>
      <w:r w:rsidRPr="005D72A5">
        <w:rPr>
          <w:sz w:val="22"/>
          <w:szCs w:val="22"/>
        </w:rPr>
        <w:lastRenderedPageBreak/>
        <w:t>проекти на актове относно реда за създаване, поддържане и използване на производствените мощности по военновременния план;</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внесените от Министерството на отбраната заявки за финансиране на дейностите по отбранително-мобилизационна подготовка;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Взема решения за освобождаване и обновяване на държавни резерви и военновременни запаси и осъществява контрол върху сделките с тях чрез свой работен орган, чиито състав и ред за работа се определят с акт на Министерския съвет;</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Предлага чрез министъра на отбраната за приемане с акт на Министерския съвет на условията и реда за привеждане на централната и териториалната администрация от мирно във военно положение.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и внася за утвърждаване от Министерския съвет чрез министъра на отбраната и министъра на икономиката и индустрията предложения за международното отбранително-икономическо и научно-техническо сътрудничество в отбранителната промишленост и координира дейността на министерствата и другите ведомства за провеждане на държавната политика в тази област;</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Координира дейността на министерствата, ведомствата и научните организации за участието им в научни и научноизследователски програми на Европейската агенция по отбрана и</w:t>
      </w:r>
      <w:r w:rsidRPr="005D72A5">
        <w:rPr>
          <w:sz w:val="22"/>
          <w:szCs w:val="22"/>
          <w:shd w:val="clear" w:color="auto" w:fill="FEFEFE"/>
        </w:rPr>
        <w:t xml:space="preserve"> на </w:t>
      </w:r>
      <w:r w:rsidRPr="005D72A5">
        <w:rPr>
          <w:sz w:val="22"/>
          <w:szCs w:val="22"/>
        </w:rPr>
        <w:t>НАТО;</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lang w:val="ru-RU"/>
        </w:rPr>
      </w:pPr>
      <w:r w:rsidRPr="005D72A5">
        <w:rPr>
          <w:sz w:val="22"/>
          <w:szCs w:val="22"/>
        </w:rPr>
        <w:t>Анализира чрез постоянно действащата контактна експертна група опита и работата на международните организации и чуждестранното законодателство, извършва проучвания по въпроси от международен характер, обменя опит със сходни чуждестранни и международни проекти.</w:t>
      </w:r>
    </w:p>
    <w:p w:rsidR="00CB186C" w:rsidRPr="005D72A5" w:rsidRDefault="00CB186C" w:rsidP="00CB186C">
      <w:pPr>
        <w:spacing w:after="120"/>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по въпросите на сигурността – Секретариат на Съвета по сигурността</w:t>
      </w:r>
    </w:p>
    <w:p w:rsidR="00CB186C" w:rsidRPr="005D72A5" w:rsidRDefault="00CB186C" w:rsidP="00CB186C">
      <w:pPr>
        <w:spacing w:after="120"/>
        <w:ind w:firstLine="708"/>
        <w:jc w:val="both"/>
        <w:rPr>
          <w:sz w:val="22"/>
          <w:szCs w:val="22"/>
        </w:rPr>
      </w:pPr>
      <w:r w:rsidRPr="005D72A5">
        <w:rPr>
          <w:sz w:val="22"/>
          <w:szCs w:val="22"/>
        </w:rPr>
        <w:t>Секретариатът на Съвета по сигурността е създаден с Постановление № 336 на МС от 14.10.2021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87 от 19.10.2021 г.). Секретариатът е самостоятелно структурно звено в администрацията на Министерския съвет (АМС) и подпомага Съвета по сигурността при изпълнение на заложените в чл. 9 от Закона за управление и функциониране на системата за защита на националната сигурност функции.</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spacing w:after="120"/>
        <w:ind w:firstLine="709"/>
        <w:jc w:val="both"/>
        <w:outlineLvl w:val="3"/>
        <w:rPr>
          <w:sz w:val="22"/>
          <w:szCs w:val="22"/>
        </w:rPr>
      </w:pPr>
      <w:r w:rsidRPr="005D72A5">
        <w:rPr>
          <w:sz w:val="22"/>
          <w:szCs w:val="22"/>
        </w:rPr>
        <w:t>Дейностите за изпълнението на продукта/услугата, приложими за периода 2024 г. – 2026 г. са: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Организира техническото и административното обслужване на редовните и извънредните заседания на Съвета по сигурността;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Осигурява оперативната междуинституционална координация с членовете на Съвета по сигурността;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Подпомага Секретаря на Съвета по сигурността в организацията и обмена на информация, свързана с дейността на Съвета и на разузнавателната общност;</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Изпълнява функциите на точка за контакт по участието на България в Европейския колеж по разузнаване;</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 xml:space="preserve">Изпълнява функциите на национална точка за контакт за междуведомствена координация по отношение на хибридните заплахи и подпомага Секретаря на Съвета по сигурността при участието му в </w:t>
      </w:r>
      <w:r w:rsidRPr="005D72A5">
        <w:rPr>
          <w:bCs/>
          <w:sz w:val="22"/>
          <w:szCs w:val="22"/>
        </w:rPr>
        <w:t>срещите на Управителния съвет на Европейския център за върхови постижения за противодействие на хибридните заплахи в Хелзинки, Финландия;</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Подпомага дейността на старшия национален представител по въпросите на устойчивостта в НАТО и междуведомствената координация по определянето на национални цели за устойчивост и план за тяхното изпълнение;</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 xml:space="preserve">Координира междуинституционалната комуникация и дейността по изготвянето на Годишен доклад за състоянието на националната сигурност; </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Инициира изготвянето на проекти и на други нормативни актове, свързани с провеждането на държавната политика в сферата на националната сигурност;</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lastRenderedPageBreak/>
        <w:t xml:space="preserve">Изготвя проекти на анализи, доклади и други документи, </w:t>
      </w:r>
      <w:proofErr w:type="spellStart"/>
      <w:r w:rsidRPr="005D72A5">
        <w:rPr>
          <w:sz w:val="22"/>
          <w:szCs w:val="22"/>
        </w:rPr>
        <w:t>относими</w:t>
      </w:r>
      <w:proofErr w:type="spellEnd"/>
      <w:r w:rsidRPr="005D72A5">
        <w:rPr>
          <w:sz w:val="22"/>
          <w:szCs w:val="22"/>
        </w:rPr>
        <w:t xml:space="preserve"> към дейността на Секретариата;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Инициира създаването на междуведомствени работни групи и координира провеждането на техните заседания по проблеми в сферата на сигурността.</w:t>
      </w:r>
    </w:p>
    <w:p w:rsidR="00205CE9" w:rsidRDefault="00205CE9" w:rsidP="00205CE9">
      <w:pPr>
        <w:tabs>
          <w:tab w:val="num" w:pos="993"/>
        </w:tabs>
        <w:rPr>
          <w:sz w:val="22"/>
          <w:szCs w:val="22"/>
          <w:lang w:val="ru-RU"/>
        </w:rPr>
      </w:pPr>
    </w:p>
    <w:p w:rsidR="004832F6" w:rsidRPr="004832F6" w:rsidRDefault="004832F6" w:rsidP="00793E1B">
      <w:pPr>
        <w:widowControl w:val="0"/>
        <w:numPr>
          <w:ilvl w:val="0"/>
          <w:numId w:val="82"/>
        </w:numPr>
        <w:tabs>
          <w:tab w:val="num" w:pos="0"/>
        </w:tabs>
        <w:spacing w:after="120" w:line="276" w:lineRule="auto"/>
        <w:contextualSpacing/>
        <w:jc w:val="both"/>
        <w:outlineLvl w:val="2"/>
        <w:rPr>
          <w:b/>
          <w:bCs/>
          <w:i/>
          <w:color w:val="0000FF"/>
          <w:sz w:val="24"/>
          <w:szCs w:val="24"/>
        </w:rPr>
      </w:pPr>
      <w:r w:rsidRPr="004832F6">
        <w:rPr>
          <w:b/>
          <w:bCs/>
          <w:i/>
          <w:color w:val="0000FF"/>
          <w:sz w:val="24"/>
          <w:szCs w:val="24"/>
        </w:rPr>
        <w:t>Разработване, координация и мониторинг на политики за превенция и защита от домашното насилие</w:t>
      </w:r>
    </w:p>
    <w:p w:rsidR="004832F6" w:rsidRPr="004832F6" w:rsidRDefault="004832F6" w:rsidP="004832F6">
      <w:pPr>
        <w:spacing w:after="120"/>
        <w:jc w:val="both"/>
        <w:outlineLvl w:val="3"/>
        <w:rPr>
          <w:b/>
          <w:i/>
          <w:color w:val="800000"/>
          <w:sz w:val="22"/>
          <w:szCs w:val="22"/>
        </w:rPr>
      </w:pPr>
      <w:r w:rsidRPr="004832F6">
        <w:rPr>
          <w:b/>
          <w:i/>
          <w:color w:val="800000"/>
          <w:sz w:val="22"/>
          <w:szCs w:val="22"/>
        </w:rPr>
        <w:t>Дейности за предоставянето на продукта/услугата:</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пределя приоритетите в политиките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съществява координация, мониторинг и оценка на изпълнението на политиките и мерките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и актуализира координационен механизъм за помощ и подкрепа на лица, пострадали от домашно насилие, и го представя за приемане от Министерския съвет, следи за ефективното му функциониране и дава указания и препоръки по прилагането му;</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национална програма за превенция и защита от домашното насилие въз основа на определените приоритетни дейности за финансиране и я внася за приемане от Министерския съвет, като прави предложения за актуализирането ѝ при необходимост;</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И</w:t>
      </w:r>
      <w:r w:rsidRPr="004832F6">
        <w:rPr>
          <w:sz w:val="22"/>
          <w:szCs w:val="22"/>
        </w:rPr>
        <w:t>зисква и получава информация от държавни органи, юридически лица и други, които имат отношение към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С</w:t>
      </w:r>
      <w:r w:rsidRPr="004832F6">
        <w:rPr>
          <w:sz w:val="22"/>
          <w:szCs w:val="22"/>
        </w:rPr>
        <w:t>ъздава и поддържа национална информационна система за случаите на домашно насилие, осъществени на територията на страната, или по отношение на български граждани в чужбина, които са потърсили помощ и подкрепа, и списък на юридическите лица, които осъществяват дейности по превенция и защита от домашното насилие по реда на този закон, при спазване на изискванията на Закона за защита на личните данни;</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бобщава и анализира резултатите от изпълнението на политиките в областта на превенцията и защитата от домашното насилие и предлага мерки за повишаване на тяхната ефективност;</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П</w:t>
      </w:r>
      <w:r w:rsidRPr="004832F6">
        <w:rPr>
          <w:sz w:val="22"/>
          <w:szCs w:val="22"/>
        </w:rPr>
        <w:t>убликува и разпространява статистическа информация във връзка с домашното насилие при спазване на изискванията на Закона за статистиката и Закона за защита на личните данни;</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рганизира провеждането на информационни, разяснителни и обучителни кампании по въпроси, свързани с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и актуализира проекти на стратегии, програми и планове в областта на превенцията и защитата от домашното насилие и следи и отчита тяхното изпълнение;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Д</w:t>
      </w:r>
      <w:r w:rsidRPr="004832F6">
        <w:rPr>
          <w:sz w:val="22"/>
          <w:szCs w:val="22"/>
        </w:rPr>
        <w:t>ава становища и прави предложения за изменение на действащи и за приемане на нови нормативни актове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проекти на нормативни актове във връзка с превенцията и защитата от домашното насилие и ги внася в Министерския съвет чрез председателя на Националния съвет;</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методически указания и участва съвместно с други представители на организации, институции и съдебни органи в разработването на документи, свързани с оценката на риска по този закон;</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съществява международно сътрудничество с международни организации и институции с дейност в сферата на превенцията и защитата от домашното насилие, като обменя информация и добри практики;</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процедурите по подбор на дейностите за превенция на домашното насилие и специализираните услуги за защита от домашното насилие, финансирани по реда на чл. 6е, ал. 6, и осъществява контрол за изпълнението на условията по договора за финансиране;</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програмите за обучение на служители за изпълнение на функции във връзка с превенцията и защитата от домашното насилие;</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П</w:t>
      </w:r>
      <w:r w:rsidR="004832F6" w:rsidRPr="004832F6">
        <w:rPr>
          <w:sz w:val="22"/>
          <w:szCs w:val="22"/>
        </w:rPr>
        <w:t>оддържа и развива национална телефонна линия за помощ на лица, пострадали от домашно насилие и в риск;</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И</w:t>
      </w:r>
      <w:r w:rsidR="004832F6" w:rsidRPr="004832F6">
        <w:rPr>
          <w:sz w:val="22"/>
          <w:szCs w:val="22"/>
        </w:rPr>
        <w:t>звършва наблюдение и оценка на въздействието на мерките за превенция и защита от домашното насилие.</w:t>
      </w:r>
    </w:p>
    <w:p w:rsidR="00D26BC1" w:rsidRDefault="00D26BC1" w:rsidP="00205CE9">
      <w:pPr>
        <w:tabs>
          <w:tab w:val="num" w:pos="993"/>
        </w:tabs>
        <w:rPr>
          <w:sz w:val="22"/>
          <w:szCs w:val="22"/>
          <w:lang w:val="ru-RU"/>
        </w:rPr>
      </w:pPr>
    </w:p>
    <w:p w:rsidR="003C62F1" w:rsidRDefault="003C62F1"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tbl>
      <w:tblPr>
        <w:tblW w:w="10348" w:type="dxa"/>
        <w:tblLayout w:type="fixed"/>
        <w:tblCellMar>
          <w:left w:w="70" w:type="dxa"/>
          <w:right w:w="70" w:type="dxa"/>
        </w:tblCellMar>
        <w:tblLook w:val="04A0" w:firstRow="1" w:lastRow="0" w:firstColumn="1" w:lastColumn="0" w:noHBand="0" w:noVBand="1"/>
      </w:tblPr>
      <w:tblGrid>
        <w:gridCol w:w="360"/>
        <w:gridCol w:w="5407"/>
        <w:gridCol w:w="754"/>
        <w:gridCol w:w="709"/>
        <w:gridCol w:w="708"/>
        <w:gridCol w:w="709"/>
        <w:gridCol w:w="851"/>
        <w:gridCol w:w="850"/>
      </w:tblGrid>
      <w:tr w:rsidR="00F71472" w:rsidRPr="00F71472" w:rsidTr="00F71472">
        <w:trPr>
          <w:trHeight w:val="270"/>
        </w:trPr>
        <w:tc>
          <w:tcPr>
            <w:tcW w:w="10348" w:type="dxa"/>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F86C81">
        <w:trPr>
          <w:trHeight w:val="255"/>
        </w:trPr>
        <w:tc>
          <w:tcPr>
            <w:tcW w:w="360"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5407" w:type="dxa"/>
            <w:tcBorders>
              <w:top w:val="single" w:sz="4"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Бюджетна програма</w:t>
            </w:r>
          </w:p>
        </w:tc>
        <w:tc>
          <w:tcPr>
            <w:tcW w:w="754"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709"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708"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709"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Проект</w:t>
            </w:r>
          </w:p>
          <w:p w:rsidR="00F71472" w:rsidRPr="00F71472" w:rsidRDefault="00F71472" w:rsidP="00F71472">
            <w:pPr>
              <w:jc w:val="center"/>
              <w:rPr>
                <w:b/>
                <w:bCs/>
                <w:sz w:val="16"/>
                <w:szCs w:val="16"/>
              </w:rPr>
            </w:pPr>
            <w:r w:rsidRPr="00F71472">
              <w:rPr>
                <w:b/>
                <w:bCs/>
                <w:sz w:val="16"/>
                <w:szCs w:val="16"/>
              </w:rPr>
              <w:t>2024 г.</w:t>
            </w:r>
          </w:p>
        </w:tc>
        <w:tc>
          <w:tcPr>
            <w:tcW w:w="851"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850"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F86C81">
        <w:trPr>
          <w:trHeight w:val="25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 xml:space="preserve">0300.01.02 – „Координация и мониторинг на хоризонтални политики” </w:t>
            </w:r>
          </w:p>
        </w:tc>
        <w:tc>
          <w:tcPr>
            <w:tcW w:w="754"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709"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708"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709"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F71472">
        <w:trPr>
          <w:trHeight w:val="25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754"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9"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F71472">
        <w:trPr>
          <w:trHeight w:val="20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850"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5 239,7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5 269,6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5 454,9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7 353,5</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4 394,9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4 423,1</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4 799,9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801,0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786,6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1 314,1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1 245,9</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1 245,9</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43,8</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5 081,4</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5 104,8</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5 454,9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7 313,2</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4 332,7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4 357,6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4 799,9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704,9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687,3</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1 314,1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1 245,9</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1 245,9</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43,8</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158,3</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164,8</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62,2</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65,5</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96,1</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99,3</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40,3</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45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Други програми и проекти финансирани от фондове и институции на Европейския съюз (ДЕС)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158,3</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164,8</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754"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86,6</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990,0</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c>
          <w:tcPr>
            <w:tcW w:w="850"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r>
      <w:tr w:rsidR="00F71472" w:rsidRPr="00F71472" w:rsidTr="00F71472">
        <w:trPr>
          <w:trHeight w:val="22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Комуникационна стратегия на Република България</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850"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r>
      <w:tr w:rsidR="00F71472" w:rsidRPr="00F71472" w:rsidTr="00F71472">
        <w:trPr>
          <w:trHeight w:val="2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Предоставени подкрепи на фондации и сдружения с нестопанска цел</w:t>
            </w:r>
          </w:p>
        </w:tc>
        <w:tc>
          <w:tcPr>
            <w:tcW w:w="754"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20,6</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r>
      <w:tr w:rsidR="00F71472" w:rsidRPr="00F71472" w:rsidTr="00BB0079">
        <w:trPr>
          <w:trHeight w:val="261"/>
        </w:trPr>
        <w:tc>
          <w:tcPr>
            <w:tcW w:w="360" w:type="dxa"/>
            <w:tcBorders>
              <w:top w:val="nil"/>
              <w:left w:val="single" w:sz="4" w:space="0" w:color="auto"/>
              <w:bottom w:val="single" w:sz="4" w:space="0" w:color="auto"/>
              <w:right w:val="single" w:sz="4" w:space="0" w:color="auto"/>
            </w:tcBorders>
            <w:shd w:val="clear" w:color="000000" w:fill="FFFFFF"/>
            <w:noWrap/>
            <w:vAlign w:val="bottom"/>
            <w:hideMark/>
          </w:tcPr>
          <w:p w:rsidR="00F71472" w:rsidRPr="00F71472" w:rsidRDefault="00F71472" w:rsidP="00F71472">
            <w:pPr>
              <w:jc w:val="center"/>
              <w:rPr>
                <w:sz w:val="16"/>
                <w:szCs w:val="16"/>
              </w:rPr>
            </w:pPr>
            <w:r w:rsidRPr="00F71472">
              <w:rPr>
                <w:sz w:val="16"/>
                <w:szCs w:val="16"/>
              </w:rPr>
              <w:t>3</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Субсидии за финансиране на проекти по чл. 6е от Закона за защита от домашното насилие</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c>
          <w:tcPr>
            <w:tcW w:w="850"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r>
      <w:tr w:rsidR="00F71472" w:rsidRPr="00F71472" w:rsidTr="00BB0079">
        <w:trPr>
          <w:trHeight w:val="381"/>
        </w:trPr>
        <w:tc>
          <w:tcPr>
            <w:tcW w:w="360" w:type="dxa"/>
            <w:tcBorders>
              <w:top w:val="nil"/>
              <w:left w:val="single" w:sz="4" w:space="0" w:color="auto"/>
              <w:bottom w:val="single" w:sz="4" w:space="0" w:color="auto"/>
              <w:right w:val="single" w:sz="4" w:space="0" w:color="auto"/>
            </w:tcBorders>
            <w:shd w:val="clear" w:color="000000" w:fill="FFFFFF"/>
            <w:noWrap/>
            <w:vAlign w:val="bottom"/>
            <w:hideMark/>
          </w:tcPr>
          <w:p w:rsidR="00F71472" w:rsidRPr="00F71472" w:rsidRDefault="00F71472" w:rsidP="00F71472">
            <w:pPr>
              <w:jc w:val="center"/>
              <w:rPr>
                <w:sz w:val="16"/>
                <w:szCs w:val="16"/>
              </w:rPr>
            </w:pPr>
            <w:r w:rsidRPr="00F71472">
              <w:rPr>
                <w:sz w:val="16"/>
                <w:szCs w:val="16"/>
              </w:rPr>
              <w:t>4</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xml:space="preserve">Вноска на Република България за участие в Глобалната инициатива „Партньорство за открито управление“ </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86,6</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850"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43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5407"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86,6</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990,0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5 168,0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5 125,4</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6 444,9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8 753,2</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5 326,3</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5 290,2</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6 444,9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8 793,5</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79</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96</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r>
    </w:tbl>
    <w:p w:rsidR="00CB186C" w:rsidRDefault="00CB186C" w:rsidP="00205CE9">
      <w:pPr>
        <w:tabs>
          <w:tab w:val="num" w:pos="993"/>
        </w:tabs>
        <w:rPr>
          <w:sz w:val="22"/>
          <w:szCs w:val="22"/>
          <w:lang w:val="ru-RU"/>
        </w:rPr>
      </w:pPr>
    </w:p>
    <w:p w:rsidR="00D26BC1" w:rsidRDefault="00D26BC1" w:rsidP="00205CE9">
      <w:pPr>
        <w:tabs>
          <w:tab w:val="num" w:pos="993"/>
        </w:tabs>
        <w:rPr>
          <w:sz w:val="22"/>
          <w:szCs w:val="22"/>
          <w:lang w:val="ru-RU"/>
        </w:rPr>
      </w:pPr>
    </w:p>
    <w:p w:rsidR="00F71472" w:rsidRDefault="00F71472" w:rsidP="00205CE9">
      <w:pPr>
        <w:tabs>
          <w:tab w:val="num" w:pos="993"/>
        </w:tabs>
        <w:rPr>
          <w:sz w:val="22"/>
          <w:szCs w:val="22"/>
          <w:lang w:val="ru-RU"/>
        </w:rPr>
      </w:pPr>
    </w:p>
    <w:p w:rsidR="00BB0079" w:rsidRDefault="00BB0079"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p w:rsidR="000862A4" w:rsidRPr="00E05E41" w:rsidRDefault="00E8326C" w:rsidP="00600C49">
      <w:pPr>
        <w:pStyle w:val="Heading1"/>
        <w:keepNext w:val="0"/>
        <w:widowControl w:val="0"/>
        <w:shd w:val="clear" w:color="auto" w:fill="CCFFCC"/>
        <w:spacing w:after="120"/>
        <w:ind w:firstLine="0"/>
        <w:rPr>
          <w:caps w:val="0"/>
          <w:sz w:val="22"/>
          <w:szCs w:val="22"/>
        </w:rPr>
      </w:pPr>
      <w:r w:rsidRPr="00E05E41">
        <w:rPr>
          <w:caps w:val="0"/>
          <w:sz w:val="22"/>
          <w:szCs w:val="22"/>
        </w:rPr>
        <w:lastRenderedPageBreak/>
        <w:t>БЮДЖЕТНА ПРОГРАМА</w:t>
      </w:r>
      <w:r w:rsidR="000862A4" w:rsidRPr="00E05E41">
        <w:rPr>
          <w:caps w:val="0"/>
          <w:sz w:val="22"/>
          <w:szCs w:val="22"/>
        </w:rPr>
        <w:t xml:space="preserve"> </w:t>
      </w:r>
      <w:r w:rsidR="00CA57AD" w:rsidRPr="00E05E41">
        <w:rPr>
          <w:caps w:val="0"/>
          <w:sz w:val="22"/>
          <w:szCs w:val="22"/>
        </w:rPr>
        <w:t>0300.0</w:t>
      </w:r>
      <w:r w:rsidR="006134F1" w:rsidRPr="00E05E41">
        <w:rPr>
          <w:caps w:val="0"/>
          <w:sz w:val="22"/>
          <w:szCs w:val="22"/>
        </w:rPr>
        <w:t>2</w:t>
      </w:r>
      <w:r w:rsidR="00CA57AD" w:rsidRPr="00E05E41">
        <w:rPr>
          <w:caps w:val="0"/>
          <w:sz w:val="22"/>
          <w:szCs w:val="22"/>
        </w:rPr>
        <w:t>.0</w:t>
      </w:r>
      <w:r w:rsidR="006134F1" w:rsidRPr="00E05E41">
        <w:rPr>
          <w:caps w:val="0"/>
          <w:sz w:val="22"/>
          <w:szCs w:val="22"/>
        </w:rPr>
        <w:t>1</w:t>
      </w:r>
      <w:r w:rsidR="000862A4" w:rsidRPr="00E05E41">
        <w:rPr>
          <w:caps w:val="0"/>
          <w:sz w:val="22"/>
          <w:szCs w:val="22"/>
        </w:rPr>
        <w:t xml:space="preserve"> „КООРДИНАЦИЯ ПРИ УПРАВЛЕНИЕ НА СРЕДСТВАТА ОТ ЕС”</w:t>
      </w:r>
    </w:p>
    <w:p w:rsidR="00C828B0" w:rsidRPr="00C97907" w:rsidRDefault="00C828B0" w:rsidP="00CA57AD">
      <w:pPr>
        <w:jc w:val="both"/>
        <w:rPr>
          <w:b/>
          <w:i/>
          <w:sz w:val="12"/>
          <w:szCs w:val="12"/>
        </w:rPr>
      </w:pPr>
    </w:p>
    <w:p w:rsidR="00642FDD" w:rsidRPr="0002074E" w:rsidRDefault="00642FDD" w:rsidP="00642FDD">
      <w:pPr>
        <w:spacing w:before="120" w:after="120"/>
        <w:jc w:val="both"/>
        <w:rPr>
          <w:b/>
          <w:i/>
          <w:sz w:val="22"/>
          <w:szCs w:val="22"/>
        </w:rPr>
      </w:pPr>
      <w:r w:rsidRPr="0002074E">
        <w:rPr>
          <w:b/>
          <w:i/>
          <w:sz w:val="22"/>
          <w:szCs w:val="22"/>
        </w:rPr>
        <w:t>Цели на бюджетната програма</w:t>
      </w:r>
    </w:p>
    <w:p w:rsidR="003F7D85" w:rsidRDefault="003F7D85" w:rsidP="003F7D85">
      <w:pPr>
        <w:numPr>
          <w:ilvl w:val="0"/>
          <w:numId w:val="16"/>
        </w:numPr>
        <w:spacing w:before="120" w:after="120"/>
        <w:jc w:val="both"/>
        <w:rPr>
          <w:sz w:val="22"/>
          <w:szCs w:val="22"/>
        </w:rPr>
      </w:pPr>
      <w:r w:rsidRPr="003F7D85">
        <w:rPr>
          <w:sz w:val="22"/>
          <w:szCs w:val="22"/>
        </w:rPr>
        <w:t xml:space="preserve">Осъществяване на цялостното управление на ОПДУ и ПТП, насочено към постигане на техните цели и изпълнение на финансовите им планове, както и на Резерва за приспособяване във връзка с последиците от </w:t>
      </w:r>
      <w:proofErr w:type="spellStart"/>
      <w:r w:rsidRPr="003F7D85">
        <w:rPr>
          <w:sz w:val="22"/>
          <w:szCs w:val="22"/>
        </w:rPr>
        <w:t>Брексит</w:t>
      </w:r>
      <w:proofErr w:type="spellEnd"/>
      <w:r w:rsidRPr="003F7D85">
        <w:rPr>
          <w:sz w:val="22"/>
          <w:szCs w:val="22"/>
        </w:rPr>
        <w:t>.</w:t>
      </w:r>
    </w:p>
    <w:p w:rsidR="00485F11" w:rsidRDefault="00485F11" w:rsidP="00485F11">
      <w:pPr>
        <w:spacing w:before="120" w:after="120"/>
        <w:ind w:left="720"/>
        <w:jc w:val="both"/>
        <w:rPr>
          <w:sz w:val="22"/>
          <w:szCs w:val="22"/>
        </w:rPr>
      </w:pPr>
    </w:p>
    <w:p w:rsidR="00642FDD" w:rsidRPr="0002074E" w:rsidRDefault="00642FDD" w:rsidP="00642FDD">
      <w:pPr>
        <w:spacing w:before="120" w:after="120"/>
        <w:jc w:val="both"/>
        <w:rPr>
          <w:b/>
          <w:i/>
          <w:sz w:val="22"/>
          <w:szCs w:val="22"/>
        </w:rPr>
      </w:pPr>
      <w:r w:rsidRPr="0002074E">
        <w:rPr>
          <w:b/>
          <w:i/>
          <w:sz w:val="22"/>
          <w:szCs w:val="22"/>
        </w:rPr>
        <w:t>Организационни структури, участващи в програмата</w:t>
      </w:r>
    </w:p>
    <w:p w:rsidR="003F7D85" w:rsidRPr="003F7D85" w:rsidRDefault="003F7D85" w:rsidP="003F7D85">
      <w:pPr>
        <w:numPr>
          <w:ilvl w:val="0"/>
          <w:numId w:val="16"/>
        </w:numPr>
        <w:spacing w:before="120" w:after="120"/>
        <w:jc w:val="both"/>
        <w:rPr>
          <w:sz w:val="22"/>
          <w:szCs w:val="22"/>
        </w:rPr>
      </w:pPr>
      <w:r w:rsidRPr="003F7D85">
        <w:rPr>
          <w:sz w:val="22"/>
          <w:szCs w:val="22"/>
        </w:rPr>
        <w:t>Дирекция „Добро управление“ в администрацията на Министерския съвет</w:t>
      </w:r>
    </w:p>
    <w:p w:rsidR="00642FDD" w:rsidRPr="0002074E" w:rsidRDefault="00642FDD" w:rsidP="00642FDD">
      <w:pPr>
        <w:spacing w:before="120" w:after="120"/>
        <w:jc w:val="both"/>
        <w:rPr>
          <w:b/>
          <w:i/>
          <w:sz w:val="22"/>
          <w:szCs w:val="22"/>
        </w:rPr>
      </w:pPr>
      <w:r w:rsidRPr="0002074E">
        <w:rPr>
          <w:b/>
          <w:i/>
          <w:sz w:val="22"/>
          <w:szCs w:val="22"/>
        </w:rPr>
        <w:t>Отговорност за изпълнението на програмата</w:t>
      </w:r>
    </w:p>
    <w:p w:rsidR="003F7D85" w:rsidRDefault="003F7D85" w:rsidP="003F7D85">
      <w:pPr>
        <w:pStyle w:val="ListParagraph"/>
        <w:numPr>
          <w:ilvl w:val="0"/>
          <w:numId w:val="16"/>
        </w:numPr>
        <w:rPr>
          <w:sz w:val="22"/>
          <w:szCs w:val="22"/>
        </w:rPr>
      </w:pPr>
      <w:r w:rsidRPr="003F7D85">
        <w:rPr>
          <w:sz w:val="22"/>
          <w:szCs w:val="22"/>
        </w:rPr>
        <w:t>Директор на дирекция „Добро управление“ в администрацията на Министерския съвет</w:t>
      </w:r>
    </w:p>
    <w:p w:rsidR="003F7D85" w:rsidRDefault="003F7D85" w:rsidP="003F7D85">
      <w:pPr>
        <w:spacing w:before="120" w:after="120"/>
        <w:jc w:val="both"/>
        <w:rPr>
          <w:b/>
          <w:i/>
        </w:rPr>
      </w:pPr>
      <w:r w:rsidRPr="009A6870">
        <w:rPr>
          <w:b/>
          <w:i/>
        </w:rPr>
        <w:t>Целеви стойности по показателите за изпълнение</w:t>
      </w:r>
    </w:p>
    <w:tbl>
      <w:tblPr>
        <w:tblW w:w="5000" w:type="pct"/>
        <w:tblCellMar>
          <w:left w:w="70" w:type="dxa"/>
          <w:right w:w="70" w:type="dxa"/>
        </w:tblCellMar>
        <w:tblLook w:val="0000" w:firstRow="0" w:lastRow="0" w:firstColumn="0" w:lastColumn="0" w:noHBand="0" w:noVBand="0"/>
      </w:tblPr>
      <w:tblGrid>
        <w:gridCol w:w="5240"/>
        <w:gridCol w:w="1785"/>
        <w:gridCol w:w="858"/>
        <w:gridCol w:w="903"/>
        <w:gridCol w:w="1119"/>
      </w:tblGrid>
      <w:tr w:rsidR="003F7D85" w:rsidRPr="009A6870" w:rsidTr="00485F11">
        <w:trPr>
          <w:trHeight w:val="812"/>
        </w:trPr>
        <w:tc>
          <w:tcPr>
            <w:tcW w:w="2645" w:type="pct"/>
            <w:tcBorders>
              <w:top w:val="single" w:sz="4" w:space="0" w:color="auto"/>
              <w:left w:val="single" w:sz="4" w:space="0" w:color="auto"/>
              <w:right w:val="single" w:sz="4" w:space="0" w:color="auto"/>
            </w:tcBorders>
            <w:shd w:val="clear" w:color="auto" w:fill="FFCC99"/>
            <w:vAlign w:val="center"/>
          </w:tcPr>
          <w:p w:rsidR="003F7D85" w:rsidRDefault="003F7D85" w:rsidP="004872AA">
            <w:pPr>
              <w:jc w:val="center"/>
              <w:rPr>
                <w:b/>
                <w:bCs/>
                <w:sz w:val="16"/>
                <w:szCs w:val="16"/>
              </w:rPr>
            </w:pPr>
            <w:r w:rsidRPr="009A6870">
              <w:rPr>
                <w:b/>
                <w:bCs/>
                <w:sz w:val="16"/>
                <w:szCs w:val="16"/>
              </w:rPr>
              <w:t xml:space="preserve">ПОКАЗАТЕЛИ ЗА ИЗПЪЛНЕНИЕ </w:t>
            </w:r>
          </w:p>
          <w:p w:rsidR="003F7D85" w:rsidRPr="009A6870" w:rsidRDefault="003F7D85" w:rsidP="004872AA">
            <w:pPr>
              <w:jc w:val="center"/>
              <w:rPr>
                <w:b/>
                <w:bCs/>
                <w:sz w:val="16"/>
                <w:szCs w:val="16"/>
              </w:rPr>
            </w:pPr>
          </w:p>
          <w:p w:rsidR="003F7D85" w:rsidRPr="00691D22" w:rsidRDefault="003F7D85" w:rsidP="004872AA">
            <w:pPr>
              <w:jc w:val="center"/>
              <w:rPr>
                <w:b/>
                <w:bCs/>
                <w:sz w:val="16"/>
                <w:szCs w:val="16"/>
              </w:rPr>
            </w:pPr>
            <w:r w:rsidRPr="00691D22">
              <w:rPr>
                <w:b/>
                <w:bCs/>
                <w:sz w:val="16"/>
                <w:szCs w:val="16"/>
              </w:rPr>
              <w:t>0300.02.01</w:t>
            </w:r>
            <w:r w:rsidRPr="00691D22">
              <w:rPr>
                <w:sz w:val="24"/>
                <w:szCs w:val="24"/>
              </w:rPr>
              <w:t xml:space="preserve"> </w:t>
            </w:r>
            <w:r w:rsidRPr="00691D22">
              <w:rPr>
                <w:b/>
                <w:bCs/>
                <w:sz w:val="16"/>
                <w:szCs w:val="16"/>
              </w:rPr>
              <w:t>Бюджетна програма „</w:t>
            </w:r>
            <w:r w:rsidRPr="00BC03B5">
              <w:rPr>
                <w:b/>
                <w:bCs/>
                <w:sz w:val="16"/>
                <w:szCs w:val="16"/>
              </w:rPr>
              <w:t>КООРДИНАЦИЯ ПРИ УПРАВЛЕНИЕТО</w:t>
            </w:r>
            <w:r w:rsidRPr="00691D22">
              <w:rPr>
                <w:b/>
                <w:bCs/>
                <w:sz w:val="16"/>
                <w:szCs w:val="16"/>
              </w:rPr>
              <w:t xml:space="preserve"> НА СРЕДСТВАТА ОТ ЕВРОПЕЙСКИЯ СЪЮЗ</w:t>
            </w:r>
            <w:r w:rsidRPr="00691D22" w:rsidDel="0057148D">
              <w:rPr>
                <w:b/>
                <w:bCs/>
                <w:sz w:val="16"/>
                <w:szCs w:val="16"/>
              </w:rPr>
              <w:t xml:space="preserve"> </w:t>
            </w:r>
            <w:r w:rsidRPr="00691D22">
              <w:rPr>
                <w:b/>
                <w:bCs/>
                <w:sz w:val="16"/>
                <w:szCs w:val="16"/>
              </w:rPr>
              <w:t>”</w:t>
            </w:r>
          </w:p>
          <w:p w:rsidR="003F7D85" w:rsidRPr="009A6870" w:rsidRDefault="003F7D85" w:rsidP="004872AA">
            <w:pPr>
              <w:jc w:val="center"/>
              <w:rPr>
                <w:b/>
                <w:bCs/>
                <w:sz w:val="16"/>
                <w:szCs w:val="16"/>
              </w:rPr>
            </w:pPr>
            <w:r w:rsidRPr="009A6870">
              <w:rPr>
                <w:bCs/>
                <w:i/>
                <w:sz w:val="16"/>
                <w:szCs w:val="16"/>
              </w:rPr>
              <w:t xml:space="preserve"> (класификационен код и наименование на бюджетната програма)</w:t>
            </w:r>
          </w:p>
        </w:tc>
        <w:tc>
          <w:tcPr>
            <w:tcW w:w="2355" w:type="pct"/>
            <w:gridSpan w:val="4"/>
            <w:tcBorders>
              <w:top w:val="single" w:sz="4" w:space="0" w:color="auto"/>
              <w:left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Целева стойност</w:t>
            </w:r>
          </w:p>
        </w:tc>
      </w:tr>
      <w:tr w:rsidR="003F7D85" w:rsidRPr="009A6870" w:rsidTr="00475EB6">
        <w:trPr>
          <w:trHeight w:val="450"/>
        </w:trPr>
        <w:tc>
          <w:tcPr>
            <w:tcW w:w="2645" w:type="pct"/>
            <w:tcBorders>
              <w:top w:val="single" w:sz="4" w:space="0" w:color="auto"/>
              <w:left w:val="single" w:sz="4" w:space="0" w:color="auto"/>
              <w:bottom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Показатели за изпълнение</w:t>
            </w:r>
          </w:p>
        </w:tc>
        <w:tc>
          <w:tcPr>
            <w:tcW w:w="901"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Мерна единица</w:t>
            </w:r>
          </w:p>
        </w:tc>
        <w:tc>
          <w:tcPr>
            <w:tcW w:w="433"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75EB6">
            <w:pPr>
              <w:ind w:left="-74"/>
              <w:jc w:val="center"/>
              <w:rPr>
                <w:b/>
                <w:bCs/>
                <w:i/>
                <w:iCs/>
                <w:sz w:val="16"/>
                <w:szCs w:val="16"/>
              </w:rPr>
            </w:pPr>
            <w:r w:rsidRPr="009C5E61">
              <w:rPr>
                <w:b/>
                <w:bCs/>
                <w:i/>
                <w:iCs/>
                <w:sz w:val="16"/>
                <w:szCs w:val="16"/>
              </w:rPr>
              <w:t>Про</w:t>
            </w:r>
            <w:r w:rsidR="00475EB6">
              <w:rPr>
                <w:b/>
                <w:bCs/>
                <w:i/>
                <w:iCs/>
                <w:sz w:val="16"/>
                <w:szCs w:val="16"/>
              </w:rPr>
              <w:t>ект</w:t>
            </w:r>
            <w:r w:rsidRPr="009C5E61">
              <w:rPr>
                <w:b/>
                <w:bCs/>
                <w:i/>
                <w:iCs/>
                <w:sz w:val="16"/>
                <w:szCs w:val="16"/>
              </w:rPr>
              <w:t xml:space="preserve"> 202</w:t>
            </w:r>
            <w:r>
              <w:rPr>
                <w:b/>
                <w:bCs/>
                <w:i/>
                <w:iCs/>
                <w:sz w:val="16"/>
                <w:szCs w:val="16"/>
              </w:rPr>
              <w:t>4</w:t>
            </w:r>
            <w:r w:rsidRPr="009C5E61">
              <w:rPr>
                <w:b/>
                <w:bCs/>
                <w:i/>
                <w:iCs/>
                <w:sz w:val="16"/>
                <w:szCs w:val="16"/>
              </w:rPr>
              <w:t xml:space="preserve"> г.</w:t>
            </w:r>
          </w:p>
        </w:tc>
        <w:tc>
          <w:tcPr>
            <w:tcW w:w="456"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i/>
                <w:i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c>
          <w:tcPr>
            <w:tcW w:w="565"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i/>
                <w:iCs/>
                <w:sz w:val="16"/>
                <w:szCs w:val="16"/>
              </w:rPr>
            </w:pPr>
            <w:r w:rsidRPr="009C5E61">
              <w:rPr>
                <w:b/>
                <w:bCs/>
                <w:i/>
                <w:iCs/>
                <w:sz w:val="16"/>
                <w:szCs w:val="16"/>
              </w:rPr>
              <w:t>Прогноза 202</w:t>
            </w:r>
            <w:r>
              <w:rPr>
                <w:b/>
                <w:bCs/>
                <w:i/>
                <w:iCs/>
                <w:sz w:val="16"/>
                <w:szCs w:val="16"/>
              </w:rPr>
              <w:t>6</w:t>
            </w:r>
            <w:r w:rsidRPr="009C5E61">
              <w:rPr>
                <w:b/>
                <w:bCs/>
                <w:i/>
                <w:iCs/>
                <w:sz w:val="16"/>
                <w:szCs w:val="16"/>
              </w:rPr>
              <w:t xml:space="preserve"> г.</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rPr>
                <w:b/>
                <w:bCs/>
                <w:sz w:val="16"/>
                <w:szCs w:val="16"/>
              </w:rPr>
            </w:pPr>
            <w:r w:rsidRPr="00070529">
              <w:rPr>
                <w:bCs/>
                <w:sz w:val="16"/>
                <w:szCs w:val="16"/>
              </w:rPr>
              <w:t>Изпълняване на функциите на секретариат на Комитета за наблюдение</w:t>
            </w:r>
            <w:r w:rsidRPr="00070529">
              <w:rPr>
                <w:sz w:val="16"/>
                <w:szCs w:val="16"/>
              </w:rPr>
              <w:t xml:space="preserve"> на ПТП  </w:t>
            </w:r>
          </w:p>
        </w:tc>
        <w:tc>
          <w:tcPr>
            <w:tcW w:w="901" w:type="pct"/>
            <w:tcBorders>
              <w:top w:val="single" w:sz="4" w:space="0" w:color="auto"/>
              <w:left w:val="nil"/>
              <w:bottom w:val="single" w:sz="4" w:space="0" w:color="auto"/>
              <w:right w:val="single" w:sz="4" w:space="0" w:color="auto"/>
            </w:tcBorders>
            <w:shd w:val="clear" w:color="auto" w:fill="auto"/>
          </w:tcPr>
          <w:p w:rsidR="003F7D85" w:rsidRPr="0073165D" w:rsidRDefault="003F7D85" w:rsidP="004872AA">
            <w:pPr>
              <w:jc w:val="both"/>
              <w:rPr>
                <w:sz w:val="16"/>
                <w:szCs w:val="16"/>
              </w:rPr>
            </w:pPr>
            <w:r w:rsidRPr="00070529">
              <w:rPr>
                <w:sz w:val="16"/>
                <w:szCs w:val="16"/>
              </w:rPr>
              <w:t xml:space="preserve">Брой </w:t>
            </w:r>
            <w:r>
              <w:rPr>
                <w:sz w:val="16"/>
                <w:szCs w:val="16"/>
              </w:rPr>
              <w:t>заседания на КН</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sidRPr="00AE5919">
              <w:rPr>
                <w:sz w:val="16"/>
                <w:szCs w:val="16"/>
              </w:rPr>
              <w:t>1</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sidRPr="004E0373">
              <w:rPr>
                <w:iCs/>
                <w:sz w:val="16"/>
                <w:szCs w:val="16"/>
              </w:rPr>
              <w:t>1</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Pr>
                <w:sz w:val="16"/>
                <w:szCs w:val="16"/>
              </w:rPr>
              <w:t>П</w:t>
            </w:r>
            <w:r w:rsidRPr="00070529">
              <w:rPr>
                <w:sz w:val="16"/>
                <w:szCs w:val="16"/>
              </w:rPr>
              <w:t xml:space="preserve">роцедури по </w:t>
            </w:r>
            <w:r>
              <w:rPr>
                <w:sz w:val="16"/>
                <w:szCs w:val="16"/>
              </w:rPr>
              <w:t>ПТП, публикувани за кандидатстване</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Сключени договори</w:t>
            </w:r>
            <w:r>
              <w:rPr>
                <w:sz w:val="16"/>
                <w:szCs w:val="16"/>
              </w:rPr>
              <w:t>/ заповеди за предоставяне на безвъзмездна финансова помощ по ПТП</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331B6" w:rsidRDefault="003F7D85" w:rsidP="004872AA">
            <w:pPr>
              <w:jc w:val="right"/>
              <w:rPr>
                <w:sz w:val="16"/>
                <w:szCs w:val="16"/>
              </w:rPr>
            </w:pPr>
            <w:r>
              <w:rPr>
                <w:sz w:val="16"/>
                <w:szCs w:val="16"/>
              </w:rPr>
              <w:t>31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3</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3</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Pr>
                <w:sz w:val="16"/>
                <w:szCs w:val="16"/>
              </w:rPr>
              <w:t>П</w:t>
            </w:r>
            <w:r w:rsidRPr="00070529">
              <w:rPr>
                <w:sz w:val="16"/>
                <w:szCs w:val="16"/>
              </w:rPr>
              <w:t xml:space="preserve">роведени обучения на бенефициенти </w:t>
            </w:r>
            <w:r>
              <w:rPr>
                <w:sz w:val="16"/>
                <w:szCs w:val="16"/>
              </w:rPr>
              <w:t xml:space="preserve">и/или членове на </w:t>
            </w:r>
            <w:r w:rsidRPr="00070529">
              <w:rPr>
                <w:bCs/>
                <w:sz w:val="16"/>
                <w:szCs w:val="16"/>
              </w:rPr>
              <w:t>Комитета за наблюдение</w:t>
            </w:r>
            <w:r w:rsidRPr="00070529">
              <w:rPr>
                <w:sz w:val="16"/>
                <w:szCs w:val="16"/>
              </w:rPr>
              <w:t xml:space="preserve"> на </w:t>
            </w:r>
            <w:r>
              <w:rPr>
                <w:sz w:val="16"/>
                <w:szCs w:val="16"/>
              </w:rPr>
              <w:t>ПТП</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FFFFFF" w:themeFill="background1"/>
          </w:tcPr>
          <w:p w:rsidR="003F7D85" w:rsidRPr="00070529" w:rsidRDefault="003F7D85" w:rsidP="004872AA">
            <w:pPr>
              <w:jc w:val="both"/>
              <w:rPr>
                <w:sz w:val="16"/>
                <w:szCs w:val="16"/>
              </w:rPr>
            </w:pPr>
            <w:r>
              <w:rPr>
                <w:sz w:val="16"/>
                <w:szCs w:val="16"/>
              </w:rPr>
              <w:t>Окончателен</w:t>
            </w:r>
            <w:r w:rsidRPr="00070529">
              <w:rPr>
                <w:sz w:val="16"/>
                <w:szCs w:val="16"/>
              </w:rPr>
              <w:t xml:space="preserve"> доклад за изпълнението по </w:t>
            </w:r>
            <w:r>
              <w:rPr>
                <w:sz w:val="16"/>
                <w:szCs w:val="16"/>
              </w:rPr>
              <w:t>ОПДУ</w:t>
            </w:r>
          </w:p>
        </w:tc>
        <w:tc>
          <w:tcPr>
            <w:tcW w:w="901" w:type="pct"/>
            <w:tcBorders>
              <w:top w:val="single" w:sz="4" w:space="0" w:color="auto"/>
              <w:left w:val="nil"/>
              <w:bottom w:val="single" w:sz="4" w:space="0" w:color="auto"/>
              <w:right w:val="single" w:sz="4" w:space="0" w:color="auto"/>
            </w:tcBorders>
            <w:shd w:val="clear" w:color="auto" w:fill="FFFFFF" w:themeFill="background1"/>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sidRPr="00FA7774">
              <w:rPr>
                <w:sz w:val="16"/>
                <w:szCs w:val="16"/>
              </w:rPr>
              <w:t>1</w:t>
            </w:r>
          </w:p>
        </w:tc>
        <w:tc>
          <w:tcPr>
            <w:tcW w:w="456"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sidRPr="00B05D28">
              <w:rPr>
                <w:strike/>
                <w:sz w:val="16"/>
                <w:szCs w:val="16"/>
              </w:rPr>
              <w:t>-</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trike/>
                <w:sz w:val="16"/>
                <w:szCs w:val="16"/>
              </w:rPr>
              <w:t>-</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252AB3" w:rsidRDefault="003F7D85" w:rsidP="004872AA">
            <w:pPr>
              <w:jc w:val="both"/>
              <w:rPr>
                <w:sz w:val="16"/>
                <w:szCs w:val="16"/>
              </w:rPr>
            </w:pPr>
            <w:r w:rsidRPr="00252AB3">
              <w:rPr>
                <w:sz w:val="16"/>
                <w:szCs w:val="16"/>
              </w:rPr>
              <w:t xml:space="preserve">Изготвени доклади по сертификация по ОПДУ и доклади за извършена верификация по ПТП </w:t>
            </w:r>
          </w:p>
        </w:tc>
        <w:tc>
          <w:tcPr>
            <w:tcW w:w="901"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both"/>
              <w:rPr>
                <w:sz w:val="16"/>
                <w:szCs w:val="16"/>
              </w:rPr>
            </w:pPr>
            <w:r w:rsidRPr="00252AB3">
              <w:rPr>
                <w:sz w:val="16"/>
                <w:szCs w:val="16"/>
              </w:rPr>
              <w:t>Брой</w:t>
            </w:r>
          </w:p>
        </w:tc>
        <w:tc>
          <w:tcPr>
            <w:tcW w:w="433"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7</w:t>
            </w:r>
          </w:p>
        </w:tc>
        <w:tc>
          <w:tcPr>
            <w:tcW w:w="456"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4</w:t>
            </w:r>
          </w:p>
        </w:tc>
        <w:tc>
          <w:tcPr>
            <w:tcW w:w="565"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4</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Изготвен доклад за изпълнението</w:t>
            </w:r>
            <w:r>
              <w:rPr>
                <w:sz w:val="16"/>
                <w:szCs w:val="16"/>
              </w:rPr>
              <w:t xml:space="preserve"> на</w:t>
            </w:r>
            <w:r w:rsidRPr="00070529">
              <w:rPr>
                <w:sz w:val="16"/>
                <w:szCs w:val="16"/>
              </w:rPr>
              <w:t xml:space="preserve"> </w:t>
            </w:r>
            <w:r>
              <w:rPr>
                <w:sz w:val="16"/>
                <w:szCs w:val="16"/>
              </w:rPr>
              <w:t>Р</w:t>
            </w:r>
            <w:r w:rsidRPr="00F41BB8">
              <w:rPr>
                <w:sz w:val="16"/>
                <w:szCs w:val="16"/>
              </w:rPr>
              <w:t xml:space="preserve">езерва за приспособяване във връзка с последиците от </w:t>
            </w:r>
            <w:proofErr w:type="spellStart"/>
            <w:r w:rsidRPr="00F41BB8">
              <w:rPr>
                <w:sz w:val="16"/>
                <w:szCs w:val="16"/>
              </w:rPr>
              <w:t>Брек</w:t>
            </w:r>
            <w:r>
              <w:rPr>
                <w:sz w:val="16"/>
                <w:szCs w:val="16"/>
              </w:rPr>
              <w:t>с</w:t>
            </w:r>
            <w:r w:rsidRPr="00F41BB8">
              <w:rPr>
                <w:sz w:val="16"/>
                <w:szCs w:val="16"/>
              </w:rPr>
              <w:t>ит</w:t>
            </w:r>
            <w:proofErr w:type="spellEnd"/>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Pr>
                <w:sz w:val="16"/>
                <w:szCs w:val="16"/>
              </w:rPr>
              <w:t>-</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w:t>
            </w:r>
          </w:p>
        </w:tc>
      </w:tr>
    </w:tbl>
    <w:p w:rsidR="00B7517A" w:rsidRDefault="00B7517A" w:rsidP="00642FDD">
      <w:pPr>
        <w:rPr>
          <w:b/>
          <w:i/>
        </w:rPr>
      </w:pPr>
    </w:p>
    <w:p w:rsidR="00642FDD" w:rsidRPr="0002074E" w:rsidRDefault="00642FDD" w:rsidP="00642FDD">
      <w:pPr>
        <w:rPr>
          <w:b/>
          <w:i/>
          <w:sz w:val="22"/>
          <w:szCs w:val="22"/>
        </w:rPr>
      </w:pPr>
      <w:r>
        <w:rPr>
          <w:b/>
          <w:i/>
        </w:rPr>
        <w:t>В</w:t>
      </w:r>
      <w:r w:rsidRPr="0002074E">
        <w:rPr>
          <w:b/>
          <w:i/>
          <w:sz w:val="22"/>
          <w:szCs w:val="22"/>
        </w:rPr>
        <w:t>ъншни фактори, които могат да окажат въздействие върху постигането на целите на програмата</w:t>
      </w:r>
    </w:p>
    <w:p w:rsidR="00475EB6" w:rsidRPr="00475EB6" w:rsidRDefault="00475EB6" w:rsidP="00475EB6">
      <w:pPr>
        <w:numPr>
          <w:ilvl w:val="0"/>
          <w:numId w:val="16"/>
        </w:numPr>
        <w:spacing w:line="276" w:lineRule="auto"/>
        <w:jc w:val="both"/>
        <w:rPr>
          <w:sz w:val="22"/>
          <w:szCs w:val="22"/>
        </w:rPr>
      </w:pPr>
      <w:r w:rsidRPr="00475EB6">
        <w:rPr>
          <w:sz w:val="22"/>
          <w:szCs w:val="22"/>
        </w:rPr>
        <w:t>Структурни промени;</w:t>
      </w:r>
    </w:p>
    <w:p w:rsidR="00475EB6" w:rsidRPr="00475EB6" w:rsidRDefault="00475EB6" w:rsidP="00475EB6">
      <w:pPr>
        <w:numPr>
          <w:ilvl w:val="0"/>
          <w:numId w:val="16"/>
        </w:numPr>
        <w:spacing w:line="276" w:lineRule="auto"/>
        <w:jc w:val="both"/>
        <w:rPr>
          <w:sz w:val="22"/>
          <w:szCs w:val="22"/>
        </w:rPr>
      </w:pPr>
      <w:r w:rsidRPr="00475EB6">
        <w:rPr>
          <w:sz w:val="22"/>
          <w:szCs w:val="22"/>
        </w:rPr>
        <w:t>Текучество на служителите;</w:t>
      </w:r>
    </w:p>
    <w:p w:rsidR="00475EB6" w:rsidRPr="00475EB6" w:rsidRDefault="00475EB6" w:rsidP="00475EB6">
      <w:pPr>
        <w:numPr>
          <w:ilvl w:val="0"/>
          <w:numId w:val="16"/>
        </w:numPr>
        <w:spacing w:line="276" w:lineRule="auto"/>
        <w:jc w:val="both"/>
        <w:rPr>
          <w:sz w:val="22"/>
          <w:szCs w:val="22"/>
        </w:rPr>
      </w:pPr>
      <w:r w:rsidRPr="00475EB6">
        <w:rPr>
          <w:sz w:val="22"/>
          <w:szCs w:val="22"/>
        </w:rPr>
        <w:t>Забавяния при провеждане на процедури за избор на външен изпълнител за изпълнение на част от дейностите на дирекцията;</w:t>
      </w:r>
    </w:p>
    <w:p w:rsidR="00475EB6" w:rsidRPr="00475EB6" w:rsidRDefault="00475EB6" w:rsidP="00475EB6">
      <w:pPr>
        <w:numPr>
          <w:ilvl w:val="0"/>
          <w:numId w:val="16"/>
        </w:numPr>
        <w:spacing w:line="276" w:lineRule="auto"/>
        <w:jc w:val="both"/>
        <w:rPr>
          <w:sz w:val="22"/>
          <w:szCs w:val="22"/>
        </w:rPr>
      </w:pPr>
      <w:r w:rsidRPr="00475EB6">
        <w:rPr>
          <w:sz w:val="22"/>
          <w:szCs w:val="22"/>
        </w:rPr>
        <w:t xml:space="preserve">Променени приоритети на правителството, </w:t>
      </w:r>
      <w:proofErr w:type="spellStart"/>
      <w:r w:rsidRPr="00475EB6">
        <w:rPr>
          <w:sz w:val="22"/>
          <w:szCs w:val="22"/>
        </w:rPr>
        <w:t>неактуализирани</w:t>
      </w:r>
      <w:proofErr w:type="spellEnd"/>
      <w:r w:rsidRPr="00475EB6">
        <w:rPr>
          <w:sz w:val="22"/>
          <w:szCs w:val="22"/>
        </w:rPr>
        <w:t xml:space="preserve"> пътни карти и др. стратегически документи, </w:t>
      </w:r>
      <w:proofErr w:type="spellStart"/>
      <w:r w:rsidRPr="00475EB6">
        <w:rPr>
          <w:sz w:val="22"/>
          <w:szCs w:val="22"/>
        </w:rPr>
        <w:t>неангажираност</w:t>
      </w:r>
      <w:proofErr w:type="spellEnd"/>
      <w:r w:rsidRPr="00475EB6">
        <w:rPr>
          <w:sz w:val="22"/>
          <w:szCs w:val="22"/>
        </w:rPr>
        <w:t xml:space="preserve"> на институциите, определени като водещи по съответните мерки;</w:t>
      </w:r>
    </w:p>
    <w:p w:rsidR="00475EB6" w:rsidRPr="00475EB6" w:rsidRDefault="00475EB6" w:rsidP="00475EB6">
      <w:pPr>
        <w:numPr>
          <w:ilvl w:val="0"/>
          <w:numId w:val="16"/>
        </w:numPr>
        <w:spacing w:line="276" w:lineRule="auto"/>
        <w:jc w:val="both"/>
        <w:rPr>
          <w:sz w:val="22"/>
          <w:szCs w:val="22"/>
        </w:rPr>
      </w:pPr>
      <w:r w:rsidRPr="00475EB6">
        <w:rPr>
          <w:sz w:val="22"/>
          <w:szCs w:val="22"/>
        </w:rPr>
        <w:t>Забавяне/обжалване на процедури по обществени поръчки по проектите/финансовите планове.</w:t>
      </w:r>
    </w:p>
    <w:p w:rsidR="00475EB6" w:rsidRPr="00475EB6" w:rsidRDefault="00475EB6" w:rsidP="00475EB6">
      <w:pPr>
        <w:numPr>
          <w:ilvl w:val="0"/>
          <w:numId w:val="16"/>
        </w:numPr>
        <w:spacing w:line="276" w:lineRule="auto"/>
        <w:jc w:val="both"/>
        <w:rPr>
          <w:sz w:val="22"/>
          <w:szCs w:val="22"/>
        </w:rPr>
      </w:pPr>
      <w:r w:rsidRPr="00475EB6">
        <w:rPr>
          <w:sz w:val="22"/>
          <w:szCs w:val="22"/>
        </w:rPr>
        <w:t>Неизпълнение на правилото за автоматично освобождаване от бюджетен ангажимент N+3 и загуба на средства.</w:t>
      </w:r>
    </w:p>
    <w:p w:rsidR="00642FDD" w:rsidRPr="0002074E" w:rsidRDefault="00642FDD" w:rsidP="00642FDD">
      <w:pPr>
        <w:spacing w:before="120" w:after="120"/>
        <w:jc w:val="both"/>
        <w:rPr>
          <w:b/>
          <w:i/>
          <w:sz w:val="22"/>
          <w:szCs w:val="22"/>
        </w:rPr>
      </w:pPr>
      <w:r w:rsidRPr="0002074E">
        <w:rPr>
          <w:b/>
          <w:i/>
          <w:sz w:val="22"/>
          <w:szCs w:val="22"/>
        </w:rPr>
        <w:t>Информация за наличността и качеството на данните</w:t>
      </w:r>
    </w:p>
    <w:p w:rsidR="00475EB6" w:rsidRPr="00475EB6" w:rsidRDefault="00475EB6" w:rsidP="00475EB6">
      <w:pPr>
        <w:numPr>
          <w:ilvl w:val="0"/>
          <w:numId w:val="16"/>
        </w:numPr>
        <w:spacing w:line="276" w:lineRule="auto"/>
        <w:jc w:val="both"/>
        <w:rPr>
          <w:sz w:val="22"/>
          <w:szCs w:val="22"/>
        </w:rPr>
      </w:pPr>
      <w:r w:rsidRPr="00475EB6">
        <w:rPr>
          <w:sz w:val="22"/>
          <w:szCs w:val="22"/>
        </w:rPr>
        <w:t>Окончателен доклад по ОПДУ;</w:t>
      </w:r>
    </w:p>
    <w:p w:rsidR="00475EB6" w:rsidRPr="00475EB6" w:rsidRDefault="00475EB6" w:rsidP="00475EB6">
      <w:pPr>
        <w:numPr>
          <w:ilvl w:val="0"/>
          <w:numId w:val="16"/>
        </w:numPr>
        <w:spacing w:line="276" w:lineRule="auto"/>
        <w:jc w:val="both"/>
        <w:rPr>
          <w:sz w:val="22"/>
          <w:szCs w:val="22"/>
        </w:rPr>
      </w:pPr>
      <w:r w:rsidRPr="00475EB6">
        <w:rPr>
          <w:sz w:val="22"/>
          <w:szCs w:val="22"/>
        </w:rPr>
        <w:t>Надлежна информация и данни по ПТП;</w:t>
      </w:r>
    </w:p>
    <w:p w:rsidR="00475EB6" w:rsidRPr="00475EB6" w:rsidRDefault="00475EB6" w:rsidP="00475EB6">
      <w:pPr>
        <w:numPr>
          <w:ilvl w:val="0"/>
          <w:numId w:val="16"/>
        </w:numPr>
        <w:spacing w:line="276" w:lineRule="auto"/>
        <w:jc w:val="both"/>
        <w:rPr>
          <w:sz w:val="22"/>
          <w:szCs w:val="22"/>
        </w:rPr>
      </w:pPr>
      <w:r w:rsidRPr="00475EB6">
        <w:rPr>
          <w:sz w:val="22"/>
          <w:szCs w:val="22"/>
        </w:rPr>
        <w:t xml:space="preserve">Доклад за изпълнение на резерва за приспособяване във връзка с последиците от </w:t>
      </w:r>
      <w:proofErr w:type="spellStart"/>
      <w:r w:rsidRPr="00475EB6">
        <w:rPr>
          <w:sz w:val="22"/>
          <w:szCs w:val="22"/>
        </w:rPr>
        <w:t>Брексит</w:t>
      </w:r>
      <w:proofErr w:type="spellEnd"/>
      <w:r w:rsidRPr="00475EB6">
        <w:rPr>
          <w:sz w:val="22"/>
          <w:szCs w:val="22"/>
        </w:rPr>
        <w:t>.</w:t>
      </w:r>
    </w:p>
    <w:p w:rsidR="00642FDD" w:rsidRPr="0002074E" w:rsidRDefault="00642FDD" w:rsidP="00D26BC1">
      <w:pPr>
        <w:jc w:val="both"/>
        <w:rPr>
          <w:b/>
          <w:i/>
          <w:sz w:val="22"/>
          <w:szCs w:val="22"/>
        </w:rPr>
      </w:pPr>
      <w:r w:rsidRPr="0002074E">
        <w:rPr>
          <w:b/>
          <w:i/>
          <w:sz w:val="22"/>
          <w:szCs w:val="22"/>
        </w:rPr>
        <w:t>Предоставяни по програмата продукти/услуги (ведомствени разходни параграфи)</w:t>
      </w:r>
    </w:p>
    <w:p w:rsidR="00475EB6" w:rsidRDefault="00475EB6" w:rsidP="00D26BC1">
      <w:pPr>
        <w:ind w:firstLine="357"/>
        <w:jc w:val="both"/>
        <w:rPr>
          <w:b/>
          <w:i/>
          <w:sz w:val="22"/>
          <w:szCs w:val="22"/>
        </w:rPr>
      </w:pPr>
      <w:r w:rsidRPr="00D45418">
        <w:rPr>
          <w:b/>
          <w:i/>
          <w:sz w:val="22"/>
          <w:szCs w:val="22"/>
        </w:rPr>
        <w:lastRenderedPageBreak/>
        <w:t xml:space="preserve">Продукт/услуга: </w:t>
      </w:r>
    </w:p>
    <w:p w:rsidR="003B5443" w:rsidRPr="00D45418" w:rsidRDefault="003B5443" w:rsidP="00D26BC1">
      <w:pPr>
        <w:ind w:firstLine="357"/>
        <w:jc w:val="both"/>
        <w:rPr>
          <w:b/>
          <w:i/>
          <w:sz w:val="22"/>
          <w:szCs w:val="22"/>
        </w:rPr>
      </w:pPr>
    </w:p>
    <w:p w:rsidR="00475EB6" w:rsidRPr="00D45418" w:rsidRDefault="00475EB6" w:rsidP="00475EB6">
      <w:pPr>
        <w:keepNext/>
        <w:numPr>
          <w:ilvl w:val="0"/>
          <w:numId w:val="2"/>
        </w:numPr>
        <w:spacing w:after="120"/>
        <w:ind w:hanging="360"/>
        <w:jc w:val="both"/>
        <w:outlineLvl w:val="2"/>
        <w:rPr>
          <w:b/>
          <w:bCs/>
          <w:i/>
          <w:color w:val="0000FF"/>
          <w:sz w:val="22"/>
          <w:szCs w:val="22"/>
        </w:rPr>
      </w:pPr>
      <w:r w:rsidRPr="00D45418">
        <w:rPr>
          <w:b/>
          <w:bCs/>
          <w:i/>
          <w:color w:val="0000FF"/>
          <w:sz w:val="22"/>
          <w:szCs w:val="22"/>
        </w:rPr>
        <w:t xml:space="preserve">Изпълнява функциите на управляващ орган (УО) на Оперативна програма „Добро управление“ 2014 – 2020 г. и на Програма „Техническа помощ“ 2021-2027 г., както и на орган, отговарящ за управлението на финансирането от Резерва за приспособяване във връзка с последиците от </w:t>
      </w:r>
      <w:proofErr w:type="spellStart"/>
      <w:r w:rsidRPr="00D45418">
        <w:rPr>
          <w:b/>
          <w:bCs/>
          <w:i/>
          <w:color w:val="0000FF"/>
          <w:sz w:val="22"/>
          <w:szCs w:val="22"/>
        </w:rPr>
        <w:t>Брексит</w:t>
      </w:r>
      <w:proofErr w:type="spellEnd"/>
      <w:r w:rsidRPr="00D45418">
        <w:rPr>
          <w:b/>
          <w:bCs/>
          <w:i/>
          <w:color w:val="0000FF"/>
          <w:sz w:val="22"/>
          <w:szCs w:val="22"/>
        </w:rPr>
        <w:t xml:space="preserve">, като отговаря за управлението на програмите и резерва с оглед на изпълнението на целите им. </w:t>
      </w:r>
    </w:p>
    <w:p w:rsidR="00475EB6" w:rsidRPr="00D45418" w:rsidRDefault="00475EB6" w:rsidP="00475EB6">
      <w:pPr>
        <w:pStyle w:val="Default"/>
        <w:rPr>
          <w:b/>
          <w:i/>
          <w:color w:val="auto"/>
          <w:sz w:val="22"/>
          <w:szCs w:val="22"/>
        </w:rPr>
      </w:pPr>
      <w:r w:rsidRPr="00D45418">
        <w:rPr>
          <w:b/>
          <w:i/>
          <w:color w:val="auto"/>
          <w:sz w:val="22"/>
          <w:szCs w:val="22"/>
        </w:rPr>
        <w:t xml:space="preserve">Дейности за предоставяне на продукта/ услугата: </w:t>
      </w:r>
    </w:p>
    <w:p w:rsidR="00475EB6" w:rsidRPr="00D45418" w:rsidRDefault="00475EB6" w:rsidP="00475EB6">
      <w:pPr>
        <w:pStyle w:val="Default"/>
        <w:spacing w:after="120"/>
        <w:jc w:val="both"/>
        <w:rPr>
          <w:sz w:val="22"/>
          <w:szCs w:val="22"/>
        </w:rPr>
      </w:pPr>
      <w:r w:rsidRPr="00D45418">
        <w:rPr>
          <w:sz w:val="22"/>
          <w:szCs w:val="22"/>
        </w:rPr>
        <w:t xml:space="preserve">Допустимостта на разходите по Оперативна програма „Добро управление“ и Резерва за приспособяване във връзка с последиците от </w:t>
      </w:r>
      <w:proofErr w:type="spellStart"/>
      <w:r w:rsidRPr="00D45418">
        <w:rPr>
          <w:sz w:val="22"/>
          <w:szCs w:val="22"/>
        </w:rPr>
        <w:t>Брексит</w:t>
      </w:r>
      <w:proofErr w:type="spellEnd"/>
      <w:r w:rsidRPr="00D45418">
        <w:rPr>
          <w:sz w:val="22"/>
          <w:szCs w:val="22"/>
        </w:rPr>
        <w:t xml:space="preserve"> е до 31 декември 2023 г., т.е. стратегическите и оперативни цели по ОПДУ и Резерва следва да бъдат постигнати до тази дата. </w:t>
      </w:r>
    </w:p>
    <w:p w:rsidR="00475EB6" w:rsidRPr="00D45418" w:rsidRDefault="00475EB6" w:rsidP="00475EB6">
      <w:pPr>
        <w:pStyle w:val="Default"/>
        <w:spacing w:after="120"/>
        <w:jc w:val="both"/>
        <w:rPr>
          <w:sz w:val="22"/>
          <w:szCs w:val="22"/>
        </w:rPr>
      </w:pPr>
      <w:r w:rsidRPr="00D45418">
        <w:rPr>
          <w:sz w:val="22"/>
          <w:szCs w:val="22"/>
        </w:rPr>
        <w:t xml:space="preserve">През 2024 г. по ОПДУ и Резерва ще се извършва окончателна верификация и разплащане с бенефициентите, съответно подаване на междинни и окончателен доклади по сертификация за ОПДУ и доклад за изпълнение на Резерва за приспособяване във връзка с последиците от </w:t>
      </w:r>
      <w:proofErr w:type="spellStart"/>
      <w:r w:rsidRPr="00D45418">
        <w:rPr>
          <w:sz w:val="22"/>
          <w:szCs w:val="22"/>
        </w:rPr>
        <w:t>Брексит</w:t>
      </w:r>
      <w:proofErr w:type="spellEnd"/>
      <w:r w:rsidRPr="00D45418">
        <w:rPr>
          <w:sz w:val="22"/>
          <w:szCs w:val="22"/>
        </w:rPr>
        <w:t xml:space="preserve">.  </w:t>
      </w:r>
    </w:p>
    <w:p w:rsidR="00475EB6" w:rsidRPr="00D45418" w:rsidRDefault="00475EB6" w:rsidP="00475EB6">
      <w:pPr>
        <w:pStyle w:val="Default"/>
        <w:spacing w:after="120"/>
        <w:jc w:val="both"/>
        <w:rPr>
          <w:sz w:val="22"/>
          <w:szCs w:val="22"/>
        </w:rPr>
      </w:pPr>
      <w:r w:rsidRPr="00D45418">
        <w:rPr>
          <w:sz w:val="22"/>
          <w:szCs w:val="22"/>
        </w:rPr>
        <w:t>Дейности като УО на ПТП:</w:t>
      </w:r>
    </w:p>
    <w:p w:rsidR="00475EB6" w:rsidRPr="00D45418" w:rsidRDefault="00475EB6" w:rsidP="00475EB6">
      <w:pPr>
        <w:pStyle w:val="Default"/>
        <w:numPr>
          <w:ilvl w:val="0"/>
          <w:numId w:val="25"/>
        </w:numPr>
        <w:spacing w:after="120"/>
        <w:jc w:val="both"/>
        <w:rPr>
          <w:color w:val="auto"/>
          <w:sz w:val="22"/>
          <w:szCs w:val="22"/>
        </w:rPr>
      </w:pPr>
      <w:r w:rsidRPr="00D45418">
        <w:rPr>
          <w:sz w:val="22"/>
          <w:szCs w:val="22"/>
        </w:rPr>
        <w:t xml:space="preserve">Подбира операциите, съгласно приложимите Регламенти и националното </w:t>
      </w:r>
      <w:r w:rsidRPr="00D45418">
        <w:rPr>
          <w:color w:val="auto"/>
          <w:sz w:val="22"/>
          <w:szCs w:val="22"/>
        </w:rPr>
        <w:t>законодателство:</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За целите на подбора на операции УО определя и прилага критерии и процедури, които са недискриминационни, прозрачни, гарантират равен достъп. Критериите и процедурите гарантират, че подбираните операции се ползват с приоритет с цел максимално увеличаване на приноса на финансирането от Съюза за постигане на целите на съответната програма.</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При подбора на операциите УО:</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съответстват на програмата, включително тяхната съгласуваност със съответните стратегии, залегнали в основата на програмата, и осигуряват ефективен принос за постигането на нейните специфични цели;</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за които е приложимо предварително/ отключващо условие, са съгласувани със съответните стратегии и документи за планиране, приети за спазването на това предварително/отключващо условие;</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представляват най-доброто съотношение между размера на подкрепата, изпълняваните дейности и постигането на поставените цели;</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се уверява, че бенефициентът разполага с необходимите финансови ресурси и механизми за покриване на оперативните разходи и разходите за поддръжка по операциите, за да гарантира тяхната финансова устойчивост;</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се уверява, че когато операциите са започнали преди подаването на заявление за финансиране до управляващия орган, приложимото право е било спазено;</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попадат в обхвата на съответния фонд и се отнасят до вид интервенция и др.</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УО гарантира, че на всеки бенефициент се осигурява документ, в който се посочват условията за оказване на подкрепа за всяка операция, включително специфичните изисквания относно продуктите или услугите, които трябва да бъдат доставени, планът за финансиране, сроковете за изпълнението му и, където е приложимо, методът, прилаган за определянето на разходите по операцията и условията за изплащане на подкрепата.</w:t>
      </w:r>
    </w:p>
    <w:p w:rsidR="00475EB6" w:rsidRPr="00D45418" w:rsidRDefault="00475EB6" w:rsidP="00475EB6">
      <w:pPr>
        <w:pStyle w:val="Default"/>
        <w:numPr>
          <w:ilvl w:val="0"/>
          <w:numId w:val="25"/>
        </w:numPr>
        <w:spacing w:after="120"/>
        <w:jc w:val="both"/>
        <w:rPr>
          <w:sz w:val="22"/>
          <w:szCs w:val="22"/>
        </w:rPr>
      </w:pPr>
      <w:r w:rsidRPr="00D45418">
        <w:rPr>
          <w:sz w:val="22"/>
          <w:szCs w:val="22"/>
        </w:rPr>
        <w:t>Изпълнява задачите по управлението на програмите, съгласно приложимите Регламенти и националното законодателство:</w:t>
      </w:r>
    </w:p>
    <w:p w:rsidR="00475EB6" w:rsidRPr="00D45418" w:rsidRDefault="00475EB6" w:rsidP="00793E1B">
      <w:pPr>
        <w:numPr>
          <w:ilvl w:val="0"/>
          <w:numId w:val="70"/>
        </w:numPr>
        <w:tabs>
          <w:tab w:val="left" w:pos="1134"/>
        </w:tabs>
        <w:spacing w:before="120" w:after="80"/>
        <w:ind w:left="1134" w:hanging="425"/>
        <w:jc w:val="both"/>
        <w:rPr>
          <w:sz w:val="22"/>
          <w:szCs w:val="22"/>
        </w:rPr>
      </w:pPr>
      <w:r w:rsidRPr="00D45418">
        <w:rPr>
          <w:sz w:val="22"/>
          <w:szCs w:val="22"/>
        </w:rPr>
        <w:t xml:space="preserve">Провежда проверки, за да установи дали съфинансираните продукти са доставени и съфинансираните услуги предоставени и дали операцията </w:t>
      </w:r>
      <w:r w:rsidRPr="00D45418">
        <w:rPr>
          <w:rFonts w:eastAsia="Calibri"/>
          <w:sz w:val="22"/>
          <w:szCs w:val="22"/>
        </w:rPr>
        <w:t>съответства</w:t>
      </w:r>
      <w:r w:rsidRPr="00D45418">
        <w:rPr>
          <w:sz w:val="22"/>
          <w:szCs w:val="22"/>
        </w:rPr>
        <w:t xml:space="preserve"> на приложимото право, на програмата и на условията за предоставяне на подкрепа на операцията</w:t>
      </w:r>
      <w:r w:rsidRPr="00D45418">
        <w:rPr>
          <w:rFonts w:ascii="Cambria" w:hAnsi="Cambria"/>
          <w:sz w:val="22"/>
          <w:szCs w:val="22"/>
        </w:rPr>
        <w:t xml:space="preserve">. </w:t>
      </w:r>
      <w:r w:rsidRPr="00D45418">
        <w:rPr>
          <w:sz w:val="22"/>
          <w:szCs w:val="22"/>
        </w:rPr>
        <w:t xml:space="preserve">Проверките се </w:t>
      </w:r>
      <w:r w:rsidRPr="00D45418">
        <w:rPr>
          <w:sz w:val="22"/>
          <w:szCs w:val="22"/>
        </w:rPr>
        <w:lastRenderedPageBreak/>
        <w:t>основават на риска и са пропорционални на рисковете, установени предварително и в писмен вид. Проверките включват административни проверки по отношение на искания за плащане на бенефициентите и проверки на място на операциите/проектите. Предвид, че УО също е бенефициент по програмата, разпоредбите за проверките на управлението гарантират разделение на функциите.</w:t>
      </w:r>
    </w:p>
    <w:p w:rsidR="00475EB6" w:rsidRPr="00D45418" w:rsidRDefault="00475EB6" w:rsidP="00793E1B">
      <w:pPr>
        <w:numPr>
          <w:ilvl w:val="0"/>
          <w:numId w:val="70"/>
        </w:numPr>
        <w:tabs>
          <w:tab w:val="left" w:pos="1134"/>
        </w:tabs>
        <w:spacing w:before="120" w:after="80"/>
        <w:ind w:left="1134" w:hanging="425"/>
        <w:jc w:val="both"/>
        <w:rPr>
          <w:sz w:val="22"/>
          <w:szCs w:val="22"/>
        </w:rPr>
      </w:pPr>
      <w:r w:rsidRPr="00D45418">
        <w:rPr>
          <w:sz w:val="22"/>
          <w:szCs w:val="22"/>
        </w:rPr>
        <w:t xml:space="preserve">Гарантира, в зависимост от наличието на финансиране, че даден </w:t>
      </w:r>
      <w:r w:rsidRPr="00D45418">
        <w:rPr>
          <w:rFonts w:eastAsia="Calibri"/>
          <w:sz w:val="22"/>
          <w:szCs w:val="22"/>
        </w:rPr>
        <w:t>бенефициент</w:t>
      </w:r>
      <w:r w:rsidRPr="00D45418">
        <w:rPr>
          <w:sz w:val="22"/>
          <w:szCs w:val="22"/>
        </w:rPr>
        <w:t xml:space="preserve"> получава пълната дължима сума в установения срок, считано от датата на подаване на искането за плащане от бенефициент; срокът може да бъде прекъснат, ако предоставената от бенефициент информация не позволява на УО да установи дали сумата е дължима.</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color w:val="000000"/>
          <w:sz w:val="22"/>
          <w:szCs w:val="22"/>
        </w:rPr>
        <w:t>Въвежда ефективни и пропорционални мерки и процедури за борба с измамите, като взема предвид установените рискове;</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rFonts w:eastAsia="Calibri"/>
          <w:sz w:val="22"/>
          <w:szCs w:val="22"/>
        </w:rPr>
        <w:t>Предотвратява</w:t>
      </w:r>
      <w:r w:rsidRPr="00D45418">
        <w:rPr>
          <w:color w:val="000000"/>
          <w:sz w:val="22"/>
          <w:szCs w:val="22"/>
        </w:rPr>
        <w:t>, открива и коригира нередностите;</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rFonts w:eastAsia="Calibri"/>
          <w:sz w:val="22"/>
          <w:szCs w:val="22"/>
        </w:rPr>
        <w:t>Потвърждава</w:t>
      </w:r>
      <w:r w:rsidRPr="00D45418">
        <w:rPr>
          <w:color w:val="000000"/>
          <w:sz w:val="22"/>
          <w:szCs w:val="22"/>
        </w:rPr>
        <w:t>, че вписаните в отчетите разходи са законосъобразни и правилни;</w:t>
      </w:r>
    </w:p>
    <w:p w:rsidR="00475EB6" w:rsidRPr="00D45418"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Подготвя и подава декларацията за управлението и съгласува годишния счетоводен отчет, изготвен от СО във връзка с подаването на т.н. „пакет за получаване на увереност“ за всяка счетоводна година по ПТП към Европейската комисия съгласно чл. 98, ал. 1 от Регламент (ЕС) 2021/1060);</w:t>
      </w:r>
    </w:p>
    <w:p w:rsidR="00475EB6" w:rsidRPr="00D45418"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Подпомага и координира на работата на Комитета за наблюдение (КН) на ПТП:</w:t>
      </w:r>
    </w:p>
    <w:p w:rsidR="00475EB6" w:rsidRPr="00D45418" w:rsidRDefault="00475EB6" w:rsidP="00793E1B">
      <w:pPr>
        <w:pStyle w:val="ListParagraph"/>
        <w:numPr>
          <w:ilvl w:val="0"/>
          <w:numId w:val="69"/>
        </w:numPr>
        <w:ind w:left="1560" w:hanging="425"/>
        <w:contextualSpacing/>
        <w:jc w:val="both"/>
        <w:rPr>
          <w:sz w:val="22"/>
          <w:szCs w:val="22"/>
        </w:rPr>
      </w:pPr>
      <w:r w:rsidRPr="00D45418">
        <w:rPr>
          <w:sz w:val="22"/>
          <w:szCs w:val="22"/>
        </w:rPr>
        <w:t>Осигурява на КН своевременно цялата информация, необходима за изпълнение на неговите задачи;</w:t>
      </w:r>
    </w:p>
    <w:p w:rsidR="00475EB6" w:rsidRPr="00D45418" w:rsidRDefault="00475EB6" w:rsidP="00793E1B">
      <w:pPr>
        <w:pStyle w:val="ListParagraph"/>
        <w:numPr>
          <w:ilvl w:val="0"/>
          <w:numId w:val="69"/>
        </w:numPr>
        <w:ind w:left="1560" w:hanging="425"/>
        <w:contextualSpacing/>
        <w:jc w:val="both"/>
        <w:rPr>
          <w:sz w:val="22"/>
          <w:szCs w:val="22"/>
        </w:rPr>
      </w:pPr>
      <w:r w:rsidRPr="00D45418">
        <w:rPr>
          <w:sz w:val="22"/>
          <w:szCs w:val="22"/>
        </w:rPr>
        <w:t>Осигурява последващи действия по решенията и препоръките на КН.</w:t>
      </w:r>
    </w:p>
    <w:p w:rsidR="00475EB6"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автентификацията на потребителите.</w:t>
      </w:r>
    </w:p>
    <w:p w:rsidR="00D26BC1" w:rsidRDefault="00D26BC1" w:rsidP="00B115AE">
      <w:pPr>
        <w:autoSpaceDE w:val="0"/>
        <w:autoSpaceDN w:val="0"/>
        <w:adjustRightInd w:val="0"/>
      </w:pPr>
    </w:p>
    <w:tbl>
      <w:tblPr>
        <w:tblW w:w="10423" w:type="dxa"/>
        <w:jc w:val="center"/>
        <w:tblCellMar>
          <w:left w:w="70" w:type="dxa"/>
          <w:right w:w="70" w:type="dxa"/>
        </w:tblCellMar>
        <w:tblLook w:val="04A0" w:firstRow="1" w:lastRow="0" w:firstColumn="1" w:lastColumn="0" w:noHBand="0" w:noVBand="1"/>
      </w:tblPr>
      <w:tblGrid>
        <w:gridCol w:w="367"/>
        <w:gridCol w:w="5028"/>
        <w:gridCol w:w="842"/>
        <w:gridCol w:w="851"/>
        <w:gridCol w:w="852"/>
        <w:gridCol w:w="709"/>
        <w:gridCol w:w="851"/>
        <w:gridCol w:w="923"/>
      </w:tblGrid>
      <w:tr w:rsidR="00F71472" w:rsidRPr="00F71472" w:rsidTr="00F71472">
        <w:trPr>
          <w:trHeight w:val="285"/>
          <w:jc w:val="center"/>
        </w:trPr>
        <w:tc>
          <w:tcPr>
            <w:tcW w:w="10423" w:type="dxa"/>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F71472">
        <w:trPr>
          <w:trHeight w:val="255"/>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5028" w:type="dxa"/>
            <w:tcBorders>
              <w:top w:val="single" w:sz="8"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Бюджетна програма</w:t>
            </w:r>
          </w:p>
        </w:tc>
        <w:tc>
          <w:tcPr>
            <w:tcW w:w="842"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852"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709" w:type="dxa"/>
            <w:vMerge w:val="restart"/>
            <w:tcBorders>
              <w:top w:val="single" w:sz="8"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Проект</w:t>
            </w:r>
          </w:p>
          <w:p w:rsidR="00F71472" w:rsidRPr="00F71472" w:rsidRDefault="00F71472" w:rsidP="00F71472">
            <w:pPr>
              <w:jc w:val="center"/>
              <w:rPr>
                <w:b/>
                <w:bCs/>
                <w:sz w:val="16"/>
                <w:szCs w:val="16"/>
              </w:rPr>
            </w:pPr>
            <w:r w:rsidRPr="00F71472">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923" w:type="dxa"/>
            <w:vMerge w:val="restart"/>
            <w:tcBorders>
              <w:top w:val="single" w:sz="8" w:space="0" w:color="auto"/>
              <w:left w:val="nil"/>
              <w:right w:val="single" w:sz="8"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F71472">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028"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0300.02.01 - "Координация при управление на средствата от ЕС"</w:t>
            </w:r>
          </w:p>
        </w:tc>
        <w:tc>
          <w:tcPr>
            <w:tcW w:w="842"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852"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709"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923" w:type="dxa"/>
            <w:vMerge/>
            <w:tcBorders>
              <w:left w:val="nil"/>
              <w:bottom w:val="single" w:sz="4" w:space="0" w:color="auto"/>
              <w:right w:val="single" w:sz="8"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F71472">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02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84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85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9"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923" w:type="dxa"/>
            <w:tcBorders>
              <w:top w:val="nil"/>
              <w:left w:val="nil"/>
              <w:bottom w:val="single" w:sz="4" w:space="0" w:color="auto"/>
              <w:right w:val="single" w:sz="8"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F71472">
        <w:trPr>
          <w:trHeight w:val="131"/>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8 865,6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9 367,0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6 660,0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5 862,6</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494,7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1 619,0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1 298,7</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586,6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2 205,7</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590,7</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519,5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568,5</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444,0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494,7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22,2</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75,5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40"/>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8 274,9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8 847,5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6 091,5</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5 418,6</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1 596,8</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1 223,2</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586,6</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2 205,7</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1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29"/>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ЕСФ-ОП "Добро управление"</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8 110,6</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6 916,5</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Отчетени средства по други международни програми (ДМП)</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164,3</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59,8</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3</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xml:space="preserve">Разходи по Плана за възстановяване и устойчивост на РБ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1 871,2</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lastRenderedPageBreak/>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A20B0E">
        <w:trPr>
          <w:trHeight w:val="152"/>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502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84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60 129,0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30 774,0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36 900,0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028"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Оперативна програма „Добро управление"  2014-2020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31 600,0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028"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Резерва за приспособяване във връзка с последиците от </w:t>
            </w:r>
            <w:proofErr w:type="spellStart"/>
            <w:r w:rsidRPr="00F71472">
              <w:rPr>
                <w:sz w:val="16"/>
                <w:szCs w:val="16"/>
              </w:rPr>
              <w:t>Брексит</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3 855,0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3</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"Програма за техническа помощ" 2021-2027 г.</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21 674,0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27 174,0</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33 300,0</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4</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xml:space="preserve">Програма "Техническа помощ" 2021 – 2027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3 000,0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3 600,0</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3 600,0</w:t>
            </w:r>
          </w:p>
        </w:tc>
      </w:tr>
      <w:tr w:rsidR="00F71472" w:rsidRPr="00F71472" w:rsidTr="00AB4B70">
        <w:trPr>
          <w:trHeight w:val="1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60 129,0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30 774,0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36 900,0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590,7</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519,5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8 865,6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9 367,0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60 214,1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30 859,1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36 985,1</w:t>
            </w:r>
          </w:p>
        </w:tc>
      </w:tr>
      <w:tr w:rsidR="00F71472" w:rsidRPr="00F71472" w:rsidTr="00AB4B70">
        <w:trPr>
          <w:trHeight w:val="6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842"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99</w:t>
            </w:r>
          </w:p>
        </w:tc>
        <w:tc>
          <w:tcPr>
            <w:tcW w:w="851"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95</w:t>
            </w:r>
          </w:p>
        </w:tc>
        <w:tc>
          <w:tcPr>
            <w:tcW w:w="852"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103</w:t>
            </w:r>
          </w:p>
        </w:tc>
        <w:tc>
          <w:tcPr>
            <w:tcW w:w="709"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c>
          <w:tcPr>
            <w:tcW w:w="851"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c>
          <w:tcPr>
            <w:tcW w:w="923" w:type="dxa"/>
            <w:tcBorders>
              <w:top w:val="nil"/>
              <w:left w:val="nil"/>
              <w:bottom w:val="single" w:sz="8" w:space="0" w:color="auto"/>
              <w:right w:val="single" w:sz="8"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r>
    </w:tbl>
    <w:p w:rsidR="00D26BC1" w:rsidRDefault="00D26BC1" w:rsidP="00B115AE">
      <w:pPr>
        <w:autoSpaceDE w:val="0"/>
        <w:autoSpaceDN w:val="0"/>
        <w:adjustRightInd w:val="0"/>
      </w:pPr>
    </w:p>
    <w:p w:rsidR="00D26BC1" w:rsidRDefault="00D26BC1" w:rsidP="00B115AE">
      <w:pPr>
        <w:autoSpaceDE w:val="0"/>
        <w:autoSpaceDN w:val="0"/>
        <w:adjustRightInd w:val="0"/>
      </w:pPr>
    </w:p>
    <w:p w:rsidR="00D26BC1" w:rsidRDefault="00D26BC1" w:rsidP="00B115AE">
      <w:pPr>
        <w:autoSpaceDE w:val="0"/>
        <w:autoSpaceDN w:val="0"/>
        <w:adjustRightInd w:val="0"/>
      </w:pPr>
    </w:p>
    <w:p w:rsidR="009668F6" w:rsidRPr="009668F6" w:rsidRDefault="009668F6" w:rsidP="00CE51DE">
      <w:pPr>
        <w:autoSpaceDE w:val="0"/>
        <w:autoSpaceDN w:val="0"/>
        <w:adjustRightInd w:val="0"/>
        <w:ind w:left="720"/>
        <w:jc w:val="both"/>
        <w:rPr>
          <w:sz w:val="10"/>
          <w:szCs w:val="10"/>
        </w:rPr>
      </w:pPr>
    </w:p>
    <w:p w:rsidR="00722E03" w:rsidRPr="00E05E41" w:rsidRDefault="00E8326C" w:rsidP="00600C49">
      <w:pPr>
        <w:pStyle w:val="Heading1"/>
        <w:keepNext w:val="0"/>
        <w:widowControl w:val="0"/>
        <w:shd w:val="clear" w:color="auto" w:fill="CCFFCC"/>
        <w:spacing w:after="120"/>
        <w:ind w:firstLine="0"/>
        <w:jc w:val="left"/>
        <w:rPr>
          <w:caps w:val="0"/>
          <w:sz w:val="22"/>
          <w:szCs w:val="22"/>
        </w:rPr>
      </w:pPr>
      <w:bookmarkStart w:id="15" w:name="_Toc244570198"/>
      <w:r w:rsidRPr="00E05E41">
        <w:rPr>
          <w:caps w:val="0"/>
          <w:sz w:val="22"/>
          <w:szCs w:val="22"/>
        </w:rPr>
        <w:t xml:space="preserve">БЮДЖЕТНА </w:t>
      </w:r>
      <w:r w:rsidR="00F20F6A" w:rsidRPr="00E05E41">
        <w:rPr>
          <w:caps w:val="0"/>
          <w:sz w:val="22"/>
          <w:szCs w:val="22"/>
        </w:rPr>
        <w:t xml:space="preserve">ПРОГРАМА </w:t>
      </w:r>
      <w:r w:rsidR="00BB6C76" w:rsidRPr="00E05E41">
        <w:rPr>
          <w:caps w:val="0"/>
          <w:sz w:val="22"/>
          <w:szCs w:val="22"/>
        </w:rPr>
        <w:t>0300.03.01</w:t>
      </w:r>
      <w:r w:rsidR="00F20F6A" w:rsidRPr="00E05E41">
        <w:rPr>
          <w:caps w:val="0"/>
          <w:sz w:val="22"/>
          <w:szCs w:val="22"/>
        </w:rPr>
        <w:t xml:space="preserve"> „</w:t>
      </w:r>
      <w:r w:rsidR="008A0845" w:rsidRPr="00E05E41">
        <w:rPr>
          <w:caps w:val="0"/>
          <w:sz w:val="22"/>
          <w:szCs w:val="22"/>
        </w:rPr>
        <w:t>ОСЪЩЕСТВЯВАНЕ</w:t>
      </w:r>
      <w:r w:rsidR="00F20F6A" w:rsidRPr="00E05E41">
        <w:rPr>
          <w:caps w:val="0"/>
          <w:sz w:val="22"/>
          <w:szCs w:val="22"/>
        </w:rPr>
        <w:t xml:space="preserve"> НА ДЪРЖАВНАТА ПОЛИТИКА </w:t>
      </w:r>
      <w:r w:rsidR="000862A4" w:rsidRPr="00E05E41">
        <w:rPr>
          <w:caps w:val="0"/>
          <w:sz w:val="22"/>
          <w:szCs w:val="22"/>
        </w:rPr>
        <w:t>НА ОБЛАСТНО НИВО</w:t>
      </w:r>
      <w:r w:rsidR="00F20F6A" w:rsidRPr="00E05E41">
        <w:rPr>
          <w:caps w:val="0"/>
          <w:sz w:val="22"/>
          <w:szCs w:val="22"/>
        </w:rPr>
        <w:t>”</w:t>
      </w:r>
      <w:bookmarkEnd w:id="15"/>
    </w:p>
    <w:p w:rsidR="004E59EB" w:rsidRDefault="004E59EB" w:rsidP="0001456C">
      <w:pPr>
        <w:spacing w:line="276" w:lineRule="auto"/>
        <w:jc w:val="both"/>
        <w:rPr>
          <w:b/>
          <w:i/>
          <w:sz w:val="22"/>
          <w:szCs w:val="22"/>
        </w:rPr>
      </w:pPr>
      <w:r w:rsidRPr="0001456C">
        <w:rPr>
          <w:b/>
          <w:i/>
          <w:sz w:val="22"/>
          <w:szCs w:val="22"/>
        </w:rPr>
        <w:t>Цели на бюджетната програма</w:t>
      </w:r>
    </w:p>
    <w:p w:rsidR="00AC3423" w:rsidRPr="0001456C" w:rsidRDefault="00AC3423" w:rsidP="00126A7F">
      <w:pPr>
        <w:spacing w:line="276" w:lineRule="auto"/>
        <w:ind w:firstLine="709"/>
        <w:jc w:val="both"/>
        <w:rPr>
          <w:sz w:val="22"/>
          <w:szCs w:val="22"/>
        </w:rPr>
      </w:pPr>
      <w:r w:rsidRPr="0001456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AC3423" w:rsidRDefault="00AC3423" w:rsidP="0001456C">
      <w:pPr>
        <w:spacing w:line="276" w:lineRule="auto"/>
        <w:jc w:val="both"/>
        <w:rPr>
          <w:b/>
          <w:i/>
          <w:sz w:val="22"/>
          <w:szCs w:val="22"/>
        </w:rPr>
      </w:pPr>
      <w:r w:rsidRPr="0001456C">
        <w:rPr>
          <w:b/>
          <w:i/>
          <w:sz w:val="22"/>
          <w:szCs w:val="22"/>
        </w:rPr>
        <w:t>Целеви стойности по показателите за изпълнение</w:t>
      </w:r>
    </w:p>
    <w:p w:rsidR="009F2605" w:rsidRDefault="009F2605" w:rsidP="007B7129">
      <w:pPr>
        <w:jc w:val="center"/>
        <w:rPr>
          <w:b/>
          <w:bCs/>
          <w:sz w:val="16"/>
          <w:szCs w:val="16"/>
          <w:lang w:val="en-US"/>
        </w:rPr>
      </w:pPr>
    </w:p>
    <w:p w:rsidR="005D719A" w:rsidRDefault="005D719A" w:rsidP="007B7129">
      <w:pPr>
        <w:jc w:val="center"/>
      </w:pPr>
      <w:r>
        <w:rPr>
          <w:lang w:val="en-US"/>
        </w:rPr>
        <w:fldChar w:fldCharType="begin"/>
      </w:r>
      <w:r>
        <w:rPr>
          <w:lang w:val="en-US"/>
        </w:rPr>
        <w:instrText xml:space="preserve"> LINK </w:instrText>
      </w:r>
      <w:r w:rsidR="00DA301B">
        <w:rPr>
          <w:lang w:val="en-US"/>
        </w:rPr>
        <w:instrText xml:space="preserve">Excel.Sheet.12 "D:\\Users\\i.shopova\\Documents\\PROCEDURA BUDJET 2023-2025\\2023-2025 - ІІ ЕТАП\\АМС - документи от Ивентис\\АРК_Pokazateli-PB-OA-2023-2025-2T-obob-BF.xlsx" "Пок. за изпълнение!R3C1:R33C21" </w:instrText>
      </w:r>
      <w:r>
        <w:rPr>
          <w:lang w:val="en-US"/>
        </w:rPr>
        <w:instrText xml:space="preserve">\a \f 4 \h </w:instrText>
      </w:r>
      <w:r w:rsidR="00CB4B4C">
        <w:rPr>
          <w:lang w:val="en-US"/>
        </w:rPr>
        <w:instrText xml:space="preserve"> \* MERGEFORMAT </w:instrText>
      </w:r>
      <w:r>
        <w:rPr>
          <w:lang w:val="en-US"/>
        </w:rPr>
        <w:fldChar w:fldCharType="separate"/>
      </w:r>
    </w:p>
    <w:p w:rsidR="005D719A" w:rsidRDefault="005D719A" w:rsidP="005D719A">
      <w:pPr>
        <w:jc w:val="center"/>
        <w:rPr>
          <w:rFonts w:ascii="Arial" w:hAnsi="Arial" w:cs="Arial"/>
          <w:b/>
          <w:bCs/>
          <w:sz w:val="14"/>
          <w:szCs w:val="14"/>
        </w:rPr>
        <w:sectPr w:rsidR="005D719A" w:rsidSect="00176E88">
          <w:pgSz w:w="12240" w:h="15840"/>
          <w:pgMar w:top="907" w:right="1191" w:bottom="1440" w:left="1134" w:header="709" w:footer="709" w:gutter="0"/>
          <w:cols w:space="708"/>
          <w:docGrid w:linePitch="272"/>
        </w:sectPr>
      </w:pPr>
    </w:p>
    <w:p w:rsidR="00B55A76" w:rsidRDefault="005D719A" w:rsidP="006C57B5">
      <w:pPr>
        <w:jc w:val="center"/>
        <w:rPr>
          <w:rFonts w:ascii="Arial" w:hAnsi="Arial" w:cs="Arial"/>
          <w:b/>
          <w:bCs/>
          <w:sz w:val="17"/>
          <w:szCs w:val="17"/>
        </w:rPr>
      </w:pPr>
      <w:r>
        <w:rPr>
          <w:b/>
          <w:bCs/>
          <w:sz w:val="16"/>
          <w:szCs w:val="16"/>
          <w:lang w:val="en-US"/>
        </w:rPr>
        <w:lastRenderedPageBreak/>
        <w:fldChar w:fldCharType="end"/>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694"/>
        <w:gridCol w:w="766"/>
        <w:gridCol w:w="766"/>
        <w:gridCol w:w="759"/>
        <w:gridCol w:w="714"/>
        <w:gridCol w:w="638"/>
        <w:gridCol w:w="777"/>
        <w:gridCol w:w="777"/>
        <w:gridCol w:w="745"/>
        <w:gridCol w:w="663"/>
        <w:gridCol w:w="807"/>
        <w:gridCol w:w="807"/>
        <w:gridCol w:w="755"/>
        <w:gridCol w:w="671"/>
        <w:gridCol w:w="816"/>
        <w:gridCol w:w="816"/>
      </w:tblGrid>
      <w:tr w:rsidR="008A0484" w:rsidRPr="008A0484" w:rsidTr="00E85111">
        <w:trPr>
          <w:trHeight w:val="1433"/>
        </w:trPr>
        <w:tc>
          <w:tcPr>
            <w:tcW w:w="1948" w:type="dxa"/>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ПОКАЗАТЕЛИ ЗА ИЗПЪЛНЕНИЕ →</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1. Брой изпълнявани проекти, вкл. и като партньор.</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2. Относителен дял на приключените в срок преписки спрямо общия брой преписки.</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3. Относителен дял на върнатите и/или оспорени от ОУ решения на ОС спрямо общия брой проверени решения на ОС.</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4. Относителен дял на оспорените от ОУ и отменени от съда решения на ОС спрямо общия брой оспорени от ОУ решения на ОС.</w:t>
            </w:r>
          </w:p>
        </w:tc>
      </w:tr>
      <w:tr w:rsidR="00984226" w:rsidRPr="008A0484" w:rsidTr="00E85111">
        <w:trPr>
          <w:trHeight w:val="222"/>
        </w:trPr>
        <w:tc>
          <w:tcPr>
            <w:tcW w:w="1948" w:type="dxa"/>
            <w:vMerge w:val="restart"/>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ОБЛАСТНА АДМИНИСТРАЦИЯ ↓</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766" w:type="dxa"/>
            <w:vMerge w:val="restart"/>
            <w:shd w:val="clear" w:color="000000" w:fill="BFBFBF"/>
            <w:vAlign w:val="center"/>
            <w:hideMark/>
          </w:tcPr>
          <w:p w:rsidR="00B55A76" w:rsidRPr="00B55A76" w:rsidRDefault="00B55A76" w:rsidP="00984226">
            <w:pPr>
              <w:jc w:val="center"/>
              <w:rPr>
                <w:sz w:val="15"/>
                <w:szCs w:val="15"/>
              </w:rPr>
            </w:pPr>
            <w:r w:rsidRPr="00B55A76">
              <w:rPr>
                <w:sz w:val="15"/>
                <w:szCs w:val="15"/>
              </w:rPr>
              <w:t>Про</w:t>
            </w:r>
            <w:r w:rsidR="00984226">
              <w:rPr>
                <w:sz w:val="15"/>
                <w:szCs w:val="15"/>
              </w:rPr>
              <w:t>ект</w:t>
            </w:r>
            <w:r w:rsidRPr="00B55A76">
              <w:rPr>
                <w:sz w:val="15"/>
                <w:szCs w:val="15"/>
              </w:rPr>
              <w:t xml:space="preserve"> 2024</w:t>
            </w:r>
          </w:p>
        </w:tc>
        <w:tc>
          <w:tcPr>
            <w:tcW w:w="766" w:type="dxa"/>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r>
      <w:tr w:rsidR="00B55A76" w:rsidRPr="008A0484" w:rsidTr="00E85111">
        <w:trPr>
          <w:trHeight w:val="458"/>
        </w:trPr>
        <w:tc>
          <w:tcPr>
            <w:tcW w:w="1948" w:type="dxa"/>
            <w:vMerge/>
            <w:vAlign w:val="center"/>
            <w:hideMark/>
          </w:tcPr>
          <w:p w:rsidR="00B55A76" w:rsidRPr="00B55A76" w:rsidRDefault="00B55A76" w:rsidP="00B55A76">
            <w:pPr>
              <w:rPr>
                <w:b/>
                <w:bCs/>
                <w:sz w:val="15"/>
                <w:szCs w:val="15"/>
              </w:rPr>
            </w:pPr>
          </w:p>
        </w:tc>
        <w:tc>
          <w:tcPr>
            <w:tcW w:w="0" w:type="auto"/>
            <w:vMerge/>
            <w:vAlign w:val="center"/>
            <w:hideMark/>
          </w:tcPr>
          <w:p w:rsidR="00B55A76" w:rsidRPr="00B55A76" w:rsidRDefault="00B55A76" w:rsidP="00B55A76">
            <w:pPr>
              <w:rPr>
                <w:sz w:val="15"/>
                <w:szCs w:val="15"/>
              </w:rPr>
            </w:pPr>
          </w:p>
        </w:tc>
        <w:tc>
          <w:tcPr>
            <w:tcW w:w="766" w:type="dxa"/>
            <w:vMerge/>
            <w:vAlign w:val="center"/>
            <w:hideMark/>
          </w:tcPr>
          <w:p w:rsidR="00B55A76" w:rsidRPr="00B55A76" w:rsidRDefault="00B55A76" w:rsidP="00B55A76">
            <w:pPr>
              <w:rPr>
                <w:sz w:val="15"/>
                <w:szCs w:val="15"/>
              </w:rPr>
            </w:pPr>
          </w:p>
        </w:tc>
        <w:tc>
          <w:tcPr>
            <w:tcW w:w="766" w:type="dxa"/>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8A0484">
              <w:rPr>
                <w:sz w:val="15"/>
                <w:szCs w:val="15"/>
              </w:rPr>
              <w:t>Благоевград</w:t>
            </w:r>
            <w:r w:rsidRPr="00B55A76">
              <w:rPr>
                <w:sz w:val="15"/>
                <w:szCs w:val="15"/>
              </w:rPr>
              <w:t xml:space="preserve">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Бургас</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Варна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Велико Търново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Видин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98422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Враца</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Габрово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Добрич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Кърджали</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Кюстендил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Ловеч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Монтана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Пазарджик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Перник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Плевен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center"/>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center"/>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center"/>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Пловдив</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Разград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Русе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Силистра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Сливен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Смолян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София-област</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Стара Загора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Търговище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Хасково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Шумен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r>
      <w:tr w:rsidR="00B55A76" w:rsidRPr="008A0484" w:rsidTr="00E85111">
        <w:trPr>
          <w:trHeight w:val="270"/>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Ямбол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bl>
    <w:p w:rsidR="006C57B5" w:rsidRDefault="006C57B5" w:rsidP="006C57B5">
      <w:pPr>
        <w:jc w:val="center"/>
        <w:rPr>
          <w:rFonts w:ascii="Arial" w:hAnsi="Arial" w:cs="Arial"/>
          <w:b/>
          <w:bCs/>
          <w:sz w:val="17"/>
          <w:szCs w:val="17"/>
        </w:rPr>
        <w:sectPr w:rsidR="006C57B5" w:rsidSect="009F2605">
          <w:pgSz w:w="15840" w:h="12240" w:orient="landscape"/>
          <w:pgMar w:top="1134" w:right="907" w:bottom="1191" w:left="1440" w:header="709" w:footer="709" w:gutter="0"/>
          <w:cols w:space="708"/>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768"/>
        <w:gridCol w:w="682"/>
        <w:gridCol w:w="828"/>
        <w:gridCol w:w="828"/>
        <w:gridCol w:w="720"/>
        <w:gridCol w:w="643"/>
        <w:gridCol w:w="782"/>
        <w:gridCol w:w="782"/>
        <w:gridCol w:w="724"/>
        <w:gridCol w:w="645"/>
        <w:gridCol w:w="785"/>
        <w:gridCol w:w="785"/>
        <w:gridCol w:w="699"/>
        <w:gridCol w:w="624"/>
        <w:gridCol w:w="761"/>
        <w:gridCol w:w="761"/>
      </w:tblGrid>
      <w:tr w:rsidR="00BE0D3A" w:rsidRPr="00B55A76" w:rsidTr="00E85111">
        <w:trPr>
          <w:trHeight w:val="972"/>
        </w:trPr>
        <w:tc>
          <w:tcPr>
            <w:tcW w:w="0" w:type="auto"/>
            <w:shd w:val="clear" w:color="000000" w:fill="E3E3E3"/>
            <w:vAlign w:val="center"/>
            <w:hideMark/>
          </w:tcPr>
          <w:p w:rsidR="00B55A76" w:rsidRPr="00B55A76" w:rsidRDefault="00B55A76" w:rsidP="00B55A76">
            <w:pPr>
              <w:jc w:val="center"/>
              <w:rPr>
                <w:b/>
                <w:bCs/>
                <w:sz w:val="15"/>
                <w:szCs w:val="15"/>
              </w:rPr>
            </w:pPr>
            <w:r w:rsidRPr="00BE0D3A">
              <w:rPr>
                <w:sz w:val="15"/>
                <w:szCs w:val="15"/>
                <w:lang w:val="en-US"/>
              </w:rPr>
              <w:lastRenderedPageBreak/>
              <w:t xml:space="preserve"> </w:t>
            </w:r>
            <w:r w:rsidRPr="00B55A76">
              <w:rPr>
                <w:b/>
                <w:bCs/>
                <w:sz w:val="15"/>
                <w:szCs w:val="15"/>
              </w:rPr>
              <w:t>ПОКАЗАТЕЛИ ЗА ИЗПЪЛНЕНИЕ →</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5. Относителен дял на върнатите от ОУ и преразгледани в срок решения на ОС спрямо общия брой върнати от ОУ решения на ОС.</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6. Брой национални проекти и програми, в които участва областната администрация.</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7. Обща площ на земите за които е необходимо изработване на планове по §4 от ЗСПЗЗ.</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8.Брой областни съвети и комисии към ОУ.</w:t>
            </w:r>
          </w:p>
        </w:tc>
      </w:tr>
      <w:tr w:rsidR="00984226" w:rsidRPr="00BE0D3A" w:rsidTr="00E85111">
        <w:trPr>
          <w:trHeight w:val="222"/>
        </w:trPr>
        <w:tc>
          <w:tcPr>
            <w:tcW w:w="0" w:type="auto"/>
            <w:vMerge w:val="restart"/>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ОБЛАСТНА АДМИНИСТРАЦИЯ ↓</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984226" w:rsidP="00B55A76">
            <w:pPr>
              <w:jc w:val="center"/>
              <w:rPr>
                <w:sz w:val="15"/>
                <w:szCs w:val="15"/>
              </w:rPr>
            </w:pPr>
            <w:r w:rsidRPr="00984226">
              <w:rPr>
                <w:sz w:val="15"/>
                <w:szCs w:val="15"/>
              </w:rPr>
              <w:t>Проект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r>
      <w:tr w:rsidR="00B55A76" w:rsidRPr="00BE0D3A" w:rsidTr="00E85111">
        <w:trPr>
          <w:trHeight w:val="458"/>
        </w:trPr>
        <w:tc>
          <w:tcPr>
            <w:tcW w:w="0" w:type="auto"/>
            <w:vMerge/>
            <w:vAlign w:val="center"/>
            <w:hideMark/>
          </w:tcPr>
          <w:p w:rsidR="00B55A76" w:rsidRPr="00B55A76" w:rsidRDefault="00B55A76" w:rsidP="00B55A76">
            <w:pPr>
              <w:rPr>
                <w:b/>
                <w:bCs/>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E0D3A">
              <w:rPr>
                <w:sz w:val="15"/>
                <w:szCs w:val="15"/>
              </w:rPr>
              <w:t>Благоевград</w:t>
            </w:r>
            <w:r w:rsidRPr="00B55A76">
              <w:rPr>
                <w:sz w:val="15"/>
                <w:szCs w:val="15"/>
              </w:rPr>
              <w:t xml:space="preserve">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Бургас</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Варна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Велико Търново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Видин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r>
      <w:tr w:rsidR="0098422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Враца</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Габрово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Добрич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Кърджали</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Кюстендил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Ловеч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Монтана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Пазарджик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Перник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Плевен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Пловдив</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783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114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Разград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Русе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Силистра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Сливен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Смолян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София-област</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Стара Загора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Търговище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Хасково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Шумен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70"/>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Ямбол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bl>
    <w:p w:rsidR="006C57B5" w:rsidRPr="005F284B" w:rsidRDefault="006C57B5" w:rsidP="00AC3423">
      <w:pPr>
        <w:spacing w:before="120" w:after="120"/>
        <w:jc w:val="both"/>
        <w:rPr>
          <w:b/>
          <w:i/>
          <w:color w:val="FF0000"/>
          <w:sz w:val="10"/>
          <w:szCs w:val="10"/>
          <w:lang w:val="en-US"/>
        </w:rPr>
        <w:sectPr w:rsidR="006C57B5" w:rsidRPr="005F284B" w:rsidSect="006C57B5">
          <w:pgSz w:w="15840" w:h="12240" w:orient="landscape"/>
          <w:pgMar w:top="1134" w:right="907" w:bottom="1191" w:left="1440" w:header="709" w:footer="709" w:gutter="0"/>
          <w:cols w:space="708"/>
          <w:docGrid w:linePitch="272"/>
        </w:sectPr>
      </w:pPr>
    </w:p>
    <w:tbl>
      <w:tblPr>
        <w:tblW w:w="15451"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gridCol w:w="567"/>
        <w:gridCol w:w="708"/>
        <w:gridCol w:w="709"/>
        <w:gridCol w:w="709"/>
        <w:gridCol w:w="567"/>
        <w:gridCol w:w="567"/>
        <w:gridCol w:w="709"/>
        <w:gridCol w:w="708"/>
      </w:tblGrid>
      <w:tr w:rsidR="00984226" w:rsidRPr="00984226" w:rsidTr="00E85111">
        <w:trPr>
          <w:trHeight w:val="1113"/>
        </w:trPr>
        <w:tc>
          <w:tcPr>
            <w:tcW w:w="1702" w:type="dxa"/>
            <w:shd w:val="clear" w:color="000000" w:fill="E3E3E3"/>
            <w:vAlign w:val="center"/>
            <w:hideMark/>
          </w:tcPr>
          <w:p w:rsidR="00B55A76" w:rsidRPr="00B55A76" w:rsidRDefault="00B55A76" w:rsidP="00B55A76">
            <w:pPr>
              <w:jc w:val="center"/>
              <w:rPr>
                <w:b/>
                <w:bCs/>
                <w:sz w:val="14"/>
                <w:szCs w:val="14"/>
              </w:rPr>
            </w:pPr>
            <w:r w:rsidRPr="00B55A76">
              <w:rPr>
                <w:b/>
                <w:bCs/>
                <w:sz w:val="14"/>
                <w:szCs w:val="14"/>
              </w:rPr>
              <w:lastRenderedPageBreak/>
              <w:t>ПОКАЗАТЕЛИ ЗА ИЗПЪЛНЕНИЕ →</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 xml:space="preserve"> 9. Брой териториални звена</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11. Брой служители преминали през обучение за служебно или професионално развитие.</w:t>
            </w:r>
          </w:p>
        </w:tc>
        <w:tc>
          <w:tcPr>
            <w:tcW w:w="2693" w:type="dxa"/>
            <w:gridSpan w:val="4"/>
            <w:shd w:val="clear" w:color="000000" w:fill="BFBFBF"/>
            <w:hideMark/>
          </w:tcPr>
          <w:p w:rsidR="00B55A76" w:rsidRPr="00B55A76" w:rsidRDefault="00B55A76" w:rsidP="00B55A76">
            <w:pPr>
              <w:rPr>
                <w:sz w:val="14"/>
                <w:szCs w:val="14"/>
              </w:rPr>
            </w:pPr>
            <w:r w:rsidRPr="00B55A76">
              <w:rPr>
                <w:sz w:val="14"/>
                <w:szCs w:val="14"/>
              </w:rPr>
              <w:t>12. Общ брой постъпили заявления за достъп до обществена информация по ЗДОИ през отчетния период.</w:t>
            </w:r>
          </w:p>
        </w:tc>
        <w:tc>
          <w:tcPr>
            <w:tcW w:w="2551" w:type="dxa"/>
            <w:gridSpan w:val="4"/>
            <w:shd w:val="clear" w:color="000000" w:fill="BFBFBF"/>
            <w:hideMark/>
          </w:tcPr>
          <w:p w:rsidR="00B55A76" w:rsidRPr="00B55A76" w:rsidRDefault="00B55A76" w:rsidP="00B55A76">
            <w:pPr>
              <w:rPr>
                <w:sz w:val="14"/>
                <w:szCs w:val="14"/>
              </w:rPr>
            </w:pPr>
            <w:r w:rsidRPr="00B55A76">
              <w:rPr>
                <w:sz w:val="14"/>
                <w:szCs w:val="14"/>
              </w:rPr>
              <w:t>13. Общ брой на издадените административни актове/заповеди на областния управител през отчетния период.</w:t>
            </w:r>
          </w:p>
        </w:tc>
      </w:tr>
      <w:tr w:rsidR="00984226" w:rsidRPr="00984226" w:rsidTr="00E85111">
        <w:trPr>
          <w:trHeight w:val="222"/>
        </w:trPr>
        <w:tc>
          <w:tcPr>
            <w:tcW w:w="1702" w:type="dxa"/>
            <w:vMerge w:val="restart"/>
            <w:shd w:val="clear" w:color="000000" w:fill="E3E3E3"/>
            <w:vAlign w:val="center"/>
            <w:hideMark/>
          </w:tcPr>
          <w:p w:rsidR="00B55A76" w:rsidRPr="00B55A76" w:rsidRDefault="00B55A76" w:rsidP="00B55A76">
            <w:pPr>
              <w:jc w:val="center"/>
              <w:rPr>
                <w:b/>
                <w:bCs/>
                <w:sz w:val="14"/>
                <w:szCs w:val="14"/>
              </w:rPr>
            </w:pPr>
            <w:r w:rsidRPr="00B55A76">
              <w:rPr>
                <w:b/>
                <w:bCs/>
                <w:sz w:val="14"/>
                <w:szCs w:val="14"/>
              </w:rPr>
              <w:t>ОБЛАСТНА АДМИНИСТРАЦИЯ ↓</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984226" w:rsidP="00984226">
            <w:pPr>
              <w:jc w:val="center"/>
              <w:rPr>
                <w:sz w:val="14"/>
                <w:szCs w:val="14"/>
              </w:rPr>
            </w:pPr>
            <w:r w:rsidRPr="00984226">
              <w:rPr>
                <w:sz w:val="14"/>
                <w:szCs w:val="14"/>
              </w:rPr>
              <w:t>Проект</w:t>
            </w:r>
            <w:r w:rsidR="00B55A76" w:rsidRPr="00B55A7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984226" w:rsidP="00B55A76">
            <w:pPr>
              <w:jc w:val="center"/>
              <w:rPr>
                <w:sz w:val="14"/>
                <w:szCs w:val="14"/>
              </w:rPr>
            </w:pPr>
            <w:r w:rsidRPr="00984226">
              <w:rPr>
                <w:sz w:val="14"/>
                <w:szCs w:val="14"/>
              </w:rPr>
              <w:t>Проект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984226" w:rsidP="00B55A76">
            <w:pPr>
              <w:jc w:val="center"/>
              <w:rPr>
                <w:sz w:val="14"/>
                <w:szCs w:val="14"/>
              </w:rPr>
            </w:pPr>
            <w:r w:rsidRPr="00984226">
              <w:rPr>
                <w:sz w:val="14"/>
                <w:szCs w:val="14"/>
              </w:rPr>
              <w:t>Проект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567"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8" w:type="dxa"/>
            <w:vMerge w:val="restart"/>
            <w:shd w:val="clear" w:color="000000" w:fill="BFBFBF"/>
            <w:vAlign w:val="center"/>
            <w:hideMark/>
          </w:tcPr>
          <w:p w:rsidR="00B55A76" w:rsidRPr="00B55A76" w:rsidRDefault="00984226" w:rsidP="00B55A76">
            <w:pPr>
              <w:jc w:val="center"/>
              <w:rPr>
                <w:sz w:val="14"/>
                <w:szCs w:val="14"/>
              </w:rPr>
            </w:pPr>
            <w:r w:rsidRPr="00984226">
              <w:rPr>
                <w:sz w:val="14"/>
                <w:szCs w:val="14"/>
              </w:rPr>
              <w:t>Проект</w:t>
            </w:r>
            <w:r w:rsidRPr="00B55A7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E479B1" w:rsidRDefault="00B55A76" w:rsidP="00B55A76">
            <w:pPr>
              <w:jc w:val="center"/>
              <w:rPr>
                <w:sz w:val="13"/>
                <w:szCs w:val="13"/>
              </w:rPr>
            </w:pPr>
            <w:r w:rsidRPr="00E479B1">
              <w:rPr>
                <w:sz w:val="13"/>
                <w:szCs w:val="13"/>
              </w:rPr>
              <w:t>Прогноза 2026</w:t>
            </w:r>
          </w:p>
        </w:tc>
        <w:tc>
          <w:tcPr>
            <w:tcW w:w="567"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567" w:type="dxa"/>
            <w:vMerge w:val="restart"/>
            <w:shd w:val="clear" w:color="000000" w:fill="BFBFBF"/>
            <w:vAlign w:val="center"/>
            <w:hideMark/>
          </w:tcPr>
          <w:p w:rsidR="00B55A76" w:rsidRPr="00E479B1" w:rsidRDefault="00984226" w:rsidP="00B55A76">
            <w:pPr>
              <w:jc w:val="center"/>
              <w:rPr>
                <w:sz w:val="13"/>
                <w:szCs w:val="13"/>
              </w:rPr>
            </w:pPr>
            <w:r w:rsidRPr="00E479B1">
              <w:rPr>
                <w:sz w:val="13"/>
                <w:szCs w:val="13"/>
              </w:rPr>
              <w:t>Проект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r>
      <w:tr w:rsidR="00984226" w:rsidRPr="00984226" w:rsidTr="00E85111">
        <w:trPr>
          <w:trHeight w:val="458"/>
        </w:trPr>
        <w:tc>
          <w:tcPr>
            <w:tcW w:w="1702" w:type="dxa"/>
            <w:vMerge/>
            <w:vAlign w:val="center"/>
            <w:hideMark/>
          </w:tcPr>
          <w:p w:rsidR="00B55A76" w:rsidRPr="00B55A76" w:rsidRDefault="00B55A76" w:rsidP="00B55A76">
            <w:pPr>
              <w:rPr>
                <w:b/>
                <w:bCs/>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567"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567" w:type="dxa"/>
            <w:vMerge/>
            <w:vAlign w:val="center"/>
            <w:hideMark/>
          </w:tcPr>
          <w:p w:rsidR="00B55A76" w:rsidRPr="00B55A76" w:rsidRDefault="00B55A76" w:rsidP="00B55A76">
            <w:pPr>
              <w:rPr>
                <w:sz w:val="14"/>
                <w:szCs w:val="14"/>
              </w:rPr>
            </w:pPr>
          </w:p>
        </w:tc>
        <w:tc>
          <w:tcPr>
            <w:tcW w:w="567"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984226">
              <w:rPr>
                <w:sz w:val="14"/>
                <w:szCs w:val="14"/>
              </w:rPr>
              <w:t>Благоевград</w:t>
            </w:r>
            <w:r w:rsidRPr="00B55A76">
              <w:rPr>
                <w:sz w:val="14"/>
                <w:szCs w:val="14"/>
              </w:rPr>
              <w:t xml:space="preserve"> </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Бургас</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Варна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Велико Търново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Видин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Враца</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567"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c>
          <w:tcPr>
            <w:tcW w:w="708"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Габрово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Добрич</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Кърджали</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Кюстендил</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Ловеч</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Монтана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Пазарджик</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Перник</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Плевен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Пловдив</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Разград</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Русе</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Силистра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Сливен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Смолян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510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520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София-град</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София-област</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Стара Загора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Търговище</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Хасково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370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370</w:t>
            </w:r>
          </w:p>
        </w:tc>
      </w:tr>
      <w:tr w:rsidR="00984226" w:rsidRPr="00984226" w:rsidTr="00E85111">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Шумен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210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220</w:t>
            </w:r>
          </w:p>
        </w:tc>
      </w:tr>
      <w:tr w:rsidR="00984226" w:rsidRPr="00984226" w:rsidTr="00E85111">
        <w:trPr>
          <w:trHeight w:val="270"/>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Ямбол</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67"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bl>
    <w:p w:rsidR="00FB216E" w:rsidRDefault="00FB216E" w:rsidP="0001456C">
      <w:pPr>
        <w:spacing w:line="276" w:lineRule="auto"/>
        <w:jc w:val="both"/>
        <w:rPr>
          <w:b/>
          <w:i/>
          <w:sz w:val="22"/>
          <w:szCs w:val="22"/>
        </w:rPr>
        <w:sectPr w:rsidR="00FB216E" w:rsidSect="00FB216E">
          <w:pgSz w:w="15840" w:h="12240" w:orient="landscape"/>
          <w:pgMar w:top="1134" w:right="907" w:bottom="1191" w:left="1440" w:header="709" w:footer="709" w:gutter="0"/>
          <w:cols w:space="708"/>
          <w:docGrid w:linePitch="272"/>
        </w:sectPr>
      </w:pPr>
    </w:p>
    <w:p w:rsidR="005F284B" w:rsidRPr="00F2607D" w:rsidRDefault="005F284B" w:rsidP="0001456C">
      <w:pPr>
        <w:spacing w:line="276" w:lineRule="auto"/>
        <w:jc w:val="both"/>
        <w:rPr>
          <w:b/>
          <w:i/>
          <w:sz w:val="22"/>
          <w:szCs w:val="22"/>
          <w:lang w:val="en-US"/>
        </w:rPr>
      </w:pPr>
      <w:r w:rsidRPr="00F2607D">
        <w:rPr>
          <w:b/>
          <w:i/>
          <w:sz w:val="22"/>
          <w:szCs w:val="22"/>
        </w:rPr>
        <w:lastRenderedPageBreak/>
        <w:t>Външни фактори, които могат да окажат въздействие върху постигането на целите на програмата</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Финансово обезпечаване, включително от европейските фондове;</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Промени в законодателството;</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Преструктуриране на държавната администрация;</w:t>
      </w:r>
    </w:p>
    <w:p w:rsidR="005F284B" w:rsidRPr="00F2607D" w:rsidRDefault="005F284B" w:rsidP="0001456C">
      <w:pPr>
        <w:spacing w:line="276" w:lineRule="auto"/>
        <w:jc w:val="both"/>
        <w:rPr>
          <w:b/>
          <w:i/>
          <w:sz w:val="22"/>
          <w:szCs w:val="22"/>
        </w:rPr>
      </w:pPr>
      <w:r w:rsidRPr="00F2607D">
        <w:rPr>
          <w:b/>
          <w:i/>
          <w:sz w:val="22"/>
          <w:szCs w:val="22"/>
        </w:rPr>
        <w:t>Информация за наличността и качеството на данните</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Източник на информацията са 28-те областни администрации, които отговарят за нейната достоверност и качество. На централно ниво информацията се обобщава и анализира в администрацията на Министерския съвет.</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Предоставяни по програмата продукти/услуги (ведомствени разходни параграфи)</w:t>
      </w:r>
    </w:p>
    <w:p w:rsidR="005F284B" w:rsidRPr="00F2607D" w:rsidRDefault="005F284B" w:rsidP="0001456C">
      <w:pPr>
        <w:spacing w:line="276" w:lineRule="auto"/>
        <w:jc w:val="both"/>
        <w:rPr>
          <w:b/>
          <w:sz w:val="22"/>
          <w:szCs w:val="22"/>
          <w:lang w:val="en-US"/>
        </w:rPr>
      </w:pPr>
      <w:r w:rsidRPr="00F2607D">
        <w:rPr>
          <w:b/>
          <w:sz w:val="22"/>
          <w:szCs w:val="22"/>
        </w:rPr>
        <w:t>Ведомствени разходни параграфи:</w:t>
      </w: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административен контрол</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актовете на общинските съвети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заповедите на кметовете на общини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Упражняване на различни форми на контрол - проверка на обстоятелства по жалби, сигнали и информация от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върху законосъобразността на актове и действия на други органи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Извършване на контролни проверки, възлагани с нормативен акт или със заповед на министър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Процедури при извършване на административно-териториални промени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регионално развитие и териториално устройство</w:t>
      </w:r>
    </w:p>
    <w:p w:rsidR="005F284B" w:rsidRPr="00F2607D" w:rsidRDefault="005F284B" w:rsidP="0001456C">
      <w:pPr>
        <w:spacing w:line="276" w:lineRule="auto"/>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Обезпечаване на работата на областния съвет за развитие и регионалния съвет за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нови проекти, обмяна на опит и идеи за развитие и решаване на съществуващите проблеми в сферата на регионалното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Координиране и организиране на изработването и приемането на плановете на земите по §4 от ПЗР на ЗСПЗЗ</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Организиране и провеждане процедурите по установяване на землищни граници съгласно Закона за кадастъра и имотния регистър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процедури по ЗУТ - съгласуване на частични изменения на подробни устройствени планове по отношение на имоти държавна собственост и др.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Административно обслужване на гражданите и бизнеса във връзка с приложението на Закона за устройство на територията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кандидатстване и партньорство по проекти, финансирани от държавния бюджет и от чуждестранни източници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Организация и координация на работата на съветите и комисиите на областно ниво, които се ръководят от областния управител</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Утвърждаване и прилагане на добри практики в работата с териториалните звена на централната изпълнителна власт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управление на държавната собственост на територията на областта</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Надзор и актуване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Отписване на имоти държавна собственост с отпаднало основание за актуване като държавни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lastRenderedPageBreak/>
        <w:t>Изземване на държавни имоти, които се владеят или държат без основание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на регистри за имотите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имоти, частна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движими вещи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Управление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Отчуждаване на имоти на физически и юридически лица за неотложни държавни нужди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други дейности осъществявани от областните администрации</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Изготвяне на помощните планове и планове на новообразувани имоти по §4 от ЗСПЗЗ, които се финансират от държавния бюджет по годишна програма, съставена от областния управител и съгласувана с кмета на общината;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Изпълнение на национални програми и проекти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Процесуално представителство пред органите на съдебната власт по обжалвани административни актове;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Консултиране на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Административни, финансово-стопански дейности и управление на човешките ресурси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Предоставяне на административни услуги за гражданите и бизнеса по електронен път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и внедряване на интегрирана информационна система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Провеждане на специализирани курсове за повишаване на квалификацията и уменията на служителите в областните администрации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изпълнение на задачи, свързани с отбраната, в съответствие със ЗОВСРБ и ЗЗБ</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Актуализиране на плановете за привеждане на областните и общинските съвети по сигурността в готовност за работа във военно време, съгласно чл. 42, ал.1 на ЗОВСРБ и ПМС № 166/2002 г.;</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Повишаване подготовката на ръководния състав на областта и общините за работа във военно време и в кризисна обстановка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Поддържане на елементите на военновременната система за управление на областта в готовност за използване при кризисни ситуации и терористични актове;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и контрол на състоянието на пунктовете за управление;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Организация и контрол на денонощно дежурство за оповестяване при привеждане от мирно на военно положение, при стихийни бедствия и крупни производствени аварии, съгласно ПМС № 212/1993 г.;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Оказване на помощ на специалистите по ОМП на общините и организации по въпросите на ОМП и класифицираната информация;</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Осигуряване на военновременните планове с човешки ресурси, в съответствие с военновременните задачи, при спазване на ежегодните указания и графика на Националната комисия по отсрочването;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Възстановяване на обекти, стопанисвани от областните управители, вследствие на бедствия и аварии и провеждане на превантивни мероприятия за предотвратяване на бедствия и аварии в изпълнение на решения на Междуведомствената комисия за възстановяване и подпомагане към Министерския съвет.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spacing w:line="276" w:lineRule="auto"/>
        <w:jc w:val="both"/>
        <w:rPr>
          <w:b/>
          <w:sz w:val="22"/>
          <w:szCs w:val="22"/>
          <w:lang w:val="en-US"/>
        </w:rPr>
      </w:pPr>
      <w:r w:rsidRPr="00F2607D">
        <w:rPr>
          <w:b/>
          <w:sz w:val="22"/>
          <w:szCs w:val="22"/>
        </w:rPr>
        <w:t>Администрирани разходни параграфи:</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изработване на кадастрални планове</w:t>
      </w:r>
    </w:p>
    <w:p w:rsidR="005F284B" w:rsidRPr="00F2607D" w:rsidRDefault="005F284B" w:rsidP="0001456C">
      <w:pPr>
        <w:spacing w:line="276" w:lineRule="auto"/>
        <w:ind w:firstLine="284"/>
        <w:jc w:val="both"/>
        <w:rPr>
          <w:color w:val="000000"/>
          <w:sz w:val="22"/>
          <w:szCs w:val="22"/>
          <w:lang w:val="en-US"/>
        </w:rPr>
      </w:pPr>
      <w:r w:rsidRPr="00F2607D">
        <w:rPr>
          <w:color w:val="000000"/>
          <w:sz w:val="22"/>
          <w:szCs w:val="22"/>
        </w:rPr>
        <w:t>Финансиране на изготвянето на помощните планове и планове на новообразувани имоти за местностите по §4 от ЗСПЗЗ, които се финансират от държавния бюджет по годишна програма, съставена от областния управител и съгласувана с кметовете на общини в съответната област.</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lastRenderedPageBreak/>
        <w:t>изплащане на обезщетения на репресирани лица по Закона за политическа и гражданска реабилитация на репресирани лица</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Национална програма „От социални помощи към осигуряване на заетост”, Старт в кариерата, проекти, финансирани от Агенция за хората с увреждания и др</w:t>
      </w:r>
      <w:r w:rsidR="00CD0432">
        <w:rPr>
          <w:b/>
          <w:i/>
          <w:color w:val="000000"/>
          <w:sz w:val="22"/>
          <w:szCs w:val="22"/>
        </w:rPr>
        <w:t>.</w:t>
      </w:r>
    </w:p>
    <w:p w:rsidR="005F284B" w:rsidRDefault="005F284B" w:rsidP="00F80EA9">
      <w:pPr>
        <w:numPr>
          <w:ilvl w:val="0"/>
          <w:numId w:val="20"/>
        </w:numPr>
        <w:spacing w:line="276" w:lineRule="auto"/>
        <w:jc w:val="both"/>
        <w:rPr>
          <w:b/>
          <w:i/>
          <w:color w:val="000000"/>
          <w:sz w:val="22"/>
          <w:szCs w:val="22"/>
        </w:rPr>
      </w:pPr>
      <w:r w:rsidRPr="00F2607D">
        <w:rPr>
          <w:b/>
          <w:i/>
          <w:color w:val="000000"/>
          <w:sz w:val="22"/>
          <w:szCs w:val="22"/>
        </w:rPr>
        <w:t>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p w:rsidR="009E310C" w:rsidRPr="00F2607D" w:rsidRDefault="009E310C" w:rsidP="009E310C">
      <w:pPr>
        <w:numPr>
          <w:ilvl w:val="0"/>
          <w:numId w:val="20"/>
        </w:numPr>
        <w:spacing w:line="276" w:lineRule="auto"/>
        <w:jc w:val="both"/>
        <w:rPr>
          <w:b/>
          <w:i/>
          <w:color w:val="000000"/>
          <w:sz w:val="22"/>
          <w:szCs w:val="22"/>
        </w:rPr>
      </w:pPr>
      <w:r w:rsidRPr="009E310C">
        <w:rPr>
          <w:b/>
          <w:i/>
          <w:color w:val="000000"/>
          <w:sz w:val="22"/>
          <w:szCs w:val="22"/>
        </w:rPr>
        <w:t>Провеждане на национален туристически поход „По пътя на Ботевата чета“, Козлодуй – Околчица и честване на Шипченските боеве</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Организационно-техническа подготовка на общи избори за държавни и местни органи на власт</w:t>
      </w:r>
    </w:p>
    <w:p w:rsidR="005F284B" w:rsidRPr="00F2607D" w:rsidRDefault="005F284B" w:rsidP="0001456C">
      <w:pPr>
        <w:spacing w:line="276" w:lineRule="auto"/>
        <w:ind w:firstLine="360"/>
        <w:jc w:val="both"/>
        <w:rPr>
          <w:sz w:val="22"/>
          <w:szCs w:val="22"/>
          <w:lang w:val="ru-RU"/>
        </w:rPr>
      </w:pPr>
      <w:r w:rsidRPr="00F2607D">
        <w:rPr>
          <w:bCs/>
          <w:iCs/>
          <w:sz w:val="22"/>
          <w:szCs w:val="22"/>
        </w:rPr>
        <w:t>По бюджета на Министерския съвет по утвърдена от МС план-сметка се финансират разходи з</w:t>
      </w:r>
      <w:r w:rsidRPr="00F2607D">
        <w:rPr>
          <w:sz w:val="22"/>
          <w:szCs w:val="22"/>
          <w:lang w:val="ru-RU"/>
        </w:rPr>
        <w:t>а областните администрации за организационно-техническа подготовка и за възнаграждения на районните избирателни комисии;</w:t>
      </w:r>
    </w:p>
    <w:p w:rsidR="005F284B" w:rsidRPr="00F2607D" w:rsidRDefault="005F284B" w:rsidP="0001456C">
      <w:pPr>
        <w:spacing w:line="276" w:lineRule="auto"/>
        <w:ind w:left="360"/>
        <w:jc w:val="both"/>
        <w:rPr>
          <w:sz w:val="22"/>
          <w:szCs w:val="22"/>
          <w:highlight w:val="yellow"/>
          <w:lang w:val="ru-RU"/>
        </w:rPr>
      </w:pPr>
    </w:p>
    <w:p w:rsidR="005F284B" w:rsidRPr="00F2607D" w:rsidRDefault="005F284B" w:rsidP="0001456C">
      <w:pPr>
        <w:spacing w:line="276" w:lineRule="auto"/>
        <w:jc w:val="both"/>
        <w:rPr>
          <w:b/>
          <w:i/>
          <w:sz w:val="22"/>
          <w:szCs w:val="22"/>
        </w:rPr>
      </w:pPr>
      <w:r w:rsidRPr="00F2607D">
        <w:rPr>
          <w:b/>
          <w:i/>
          <w:sz w:val="22"/>
          <w:szCs w:val="22"/>
        </w:rPr>
        <w:t>Организационни структури, участващи в програмата</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В изпълнението на програмата участват всички 28 областни управители и техните администрации. Изпълнението на дейности по отделни продукт/услуги се подпомага и от съответни органи на централната изпълнителна власт и техните териториални звена.</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Отговорност за изпълнението на програмата</w:t>
      </w:r>
    </w:p>
    <w:p w:rsidR="005F284B" w:rsidRDefault="005F284B" w:rsidP="0001456C">
      <w:pPr>
        <w:autoSpaceDE w:val="0"/>
        <w:autoSpaceDN w:val="0"/>
        <w:adjustRightInd w:val="0"/>
        <w:spacing w:line="276" w:lineRule="auto"/>
        <w:jc w:val="both"/>
        <w:rPr>
          <w:sz w:val="22"/>
          <w:szCs w:val="22"/>
        </w:rPr>
      </w:pPr>
      <w:r w:rsidRPr="00F2607D">
        <w:rPr>
          <w:sz w:val="22"/>
          <w:szCs w:val="22"/>
        </w:rPr>
        <w:t>Отговорност за изпълнението на програмата имат всичките 28 областни управители.</w:t>
      </w:r>
    </w:p>
    <w:p w:rsidR="009E310C" w:rsidRPr="00F2607D" w:rsidRDefault="009E310C" w:rsidP="0001456C">
      <w:pPr>
        <w:autoSpaceDE w:val="0"/>
        <w:autoSpaceDN w:val="0"/>
        <w:adjustRightInd w:val="0"/>
        <w:spacing w:line="276" w:lineRule="auto"/>
        <w:jc w:val="both"/>
        <w:rPr>
          <w:sz w:val="22"/>
          <w:szCs w:val="22"/>
        </w:rPr>
      </w:pPr>
    </w:p>
    <w:tbl>
      <w:tblPr>
        <w:tblW w:w="5648" w:type="pct"/>
        <w:jc w:val="center"/>
        <w:tblLayout w:type="fixed"/>
        <w:tblCellMar>
          <w:left w:w="70" w:type="dxa"/>
          <w:right w:w="70" w:type="dxa"/>
        </w:tblCellMar>
        <w:tblLook w:val="04A0" w:firstRow="1" w:lastRow="0" w:firstColumn="1" w:lastColumn="0" w:noHBand="0" w:noVBand="1"/>
      </w:tblPr>
      <w:tblGrid>
        <w:gridCol w:w="366"/>
        <w:gridCol w:w="6012"/>
        <w:gridCol w:w="853"/>
        <w:gridCol w:w="813"/>
        <w:gridCol w:w="701"/>
        <w:gridCol w:w="753"/>
        <w:gridCol w:w="849"/>
        <w:gridCol w:w="853"/>
      </w:tblGrid>
      <w:tr w:rsidR="00F71472" w:rsidRPr="00F71472" w:rsidTr="00F71472">
        <w:trPr>
          <w:trHeight w:val="557"/>
          <w:jc w:val="center"/>
        </w:trPr>
        <w:tc>
          <w:tcPr>
            <w:tcW w:w="5000" w:type="pct"/>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F71472">
        <w:trPr>
          <w:trHeight w:val="285"/>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2684" w:type="pct"/>
            <w:tcBorders>
              <w:top w:val="single" w:sz="4"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 xml:space="preserve">Бюджетна програма </w:t>
            </w:r>
          </w:p>
        </w:tc>
        <w:tc>
          <w:tcPr>
            <w:tcW w:w="381"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363"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313"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336"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Проект</w:t>
            </w:r>
          </w:p>
          <w:p w:rsidR="00F71472" w:rsidRPr="00F71472" w:rsidRDefault="00F71472" w:rsidP="00F71472">
            <w:pPr>
              <w:jc w:val="center"/>
              <w:rPr>
                <w:b/>
                <w:bCs/>
                <w:sz w:val="16"/>
                <w:szCs w:val="16"/>
              </w:rPr>
            </w:pPr>
            <w:r w:rsidRPr="00F71472">
              <w:rPr>
                <w:b/>
                <w:bCs/>
                <w:sz w:val="16"/>
                <w:szCs w:val="16"/>
              </w:rPr>
              <w:t>2024 г.</w:t>
            </w:r>
          </w:p>
        </w:tc>
        <w:tc>
          <w:tcPr>
            <w:tcW w:w="379"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381"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9361C5">
        <w:trPr>
          <w:trHeight w:val="300"/>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2684"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0300.03.01 - "Осъществяване на държавната политика на областно ниво"</w:t>
            </w:r>
          </w:p>
        </w:tc>
        <w:tc>
          <w:tcPr>
            <w:tcW w:w="381"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63"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13"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36"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379"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381"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F71472">
        <w:trPr>
          <w:trHeight w:val="255"/>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2684"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6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1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36"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379"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381"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336"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379"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31 097,0</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39 287,6</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36 682,7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37 650,7</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38 020,9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38 426,0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21 621,0</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22 585,8</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25 895,3</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26 863,3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27 233,5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27 654,6</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8 059,8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8 212,3</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10 323,9</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10 291,3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10 319,5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10 281,9</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1 416,2</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8 489,5</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463,5</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31 094,4</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39 287,6</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36 682,7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37 154,6</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37 553,0</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37 936,5</w:t>
            </w:r>
          </w:p>
        </w:tc>
      </w:tr>
      <w:tr w:rsidR="00F71472" w:rsidRPr="00F71472" w:rsidTr="00F71472">
        <w:trPr>
          <w:trHeight w:val="97"/>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21 618,6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22 585,8</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25 895,3</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26 863,3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27 233,5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27 654,6</w:t>
            </w:r>
          </w:p>
        </w:tc>
      </w:tr>
      <w:tr w:rsidR="00F71472" w:rsidRPr="00F71472" w:rsidTr="00F71472">
        <w:trPr>
          <w:trHeight w:val="18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8 059,6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8 212,3</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10 323,9</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10 291,3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10 319,5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10 281,9</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1 416,2</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8 489,5</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463,5</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164"/>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127"/>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2,4</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0,2</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496,1</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467,9</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489,5</w:t>
            </w:r>
          </w:p>
        </w:tc>
      </w:tr>
      <w:tr w:rsidR="00F71472" w:rsidRPr="00F71472" w:rsidTr="00F71472">
        <w:trPr>
          <w:trHeight w:val="109"/>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ЕСФ-ОП "Добро управление"</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2,6</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168"/>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2684"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22 835,3</w:t>
            </w:r>
          </w:p>
        </w:tc>
        <w:tc>
          <w:tcPr>
            <w:tcW w:w="36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8 659,3</w:t>
            </w:r>
          </w:p>
        </w:tc>
        <w:tc>
          <w:tcPr>
            <w:tcW w:w="31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36"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79"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r>
      <w:tr w:rsidR="00F71472" w:rsidRPr="00F71472" w:rsidTr="00F71472">
        <w:trPr>
          <w:trHeight w:val="45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Провеждане на национален туристически поход "По пътя на Ботевата чета", Козлодуй - Околчица и чествания на Шипченските боеве</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6,1</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208,5</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165,0</w:t>
            </w:r>
          </w:p>
        </w:tc>
        <w:tc>
          <w:tcPr>
            <w:tcW w:w="336"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c>
          <w:tcPr>
            <w:tcW w:w="379"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c>
          <w:tcPr>
            <w:tcW w:w="381"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Програми за временна заетост</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1 293,5</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1 583,9</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lastRenderedPageBreak/>
              <w:t>3</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 xml:space="preserve">Дейности по почистване на речни легла съгласно чл. 140 от Закона за водите </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179,6</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4</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Консервация, реставрация и адаптация на Ибрахим паша джамия, гр.</w:t>
            </w:r>
            <w:r>
              <w:rPr>
                <w:sz w:val="16"/>
                <w:szCs w:val="16"/>
              </w:rPr>
              <w:t xml:space="preserve"> </w:t>
            </w:r>
            <w:r w:rsidRPr="00F71472">
              <w:rPr>
                <w:sz w:val="16"/>
                <w:szCs w:val="16"/>
              </w:rPr>
              <w:t>Разград</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878,8</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817,8</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5</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Изграждане на ГКПП</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-3,7</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49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6</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Изработване на кадастрални планове по § 4 от ПЗР на Закона за собствеността и ползването на земеделските земи</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141,3</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20,5</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500,0</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7</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Обезщетения по Закона за политическа и гражданска реабилитация на репресирани лица</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1,8</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4,9</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34,2</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8</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Подготовка и произвеждане на избори</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12 733,9</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4 023,2</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9</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Предотвратяване, овладяване и преодоляване на последиците от бедствия</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7 040,3</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1 370,5</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54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10</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563,7</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295,6</w:t>
            </w:r>
          </w:p>
        </w:tc>
        <w:tc>
          <w:tcPr>
            <w:tcW w:w="31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36"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79"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r>
      <w:tr w:rsidR="00F71472" w:rsidRPr="00F71472" w:rsidTr="00F71472">
        <w:trPr>
          <w:trHeight w:val="45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11</w:t>
            </w:r>
          </w:p>
        </w:tc>
        <w:tc>
          <w:tcPr>
            <w:tcW w:w="2684"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rPr>
                <w:sz w:val="16"/>
                <w:szCs w:val="16"/>
              </w:rPr>
            </w:pPr>
            <w:r w:rsidRPr="00F71472">
              <w:rPr>
                <w:sz w:val="16"/>
                <w:szCs w:val="16"/>
              </w:rPr>
              <w:t>Разходи за лица, търсещи временна закрила в Република България вследствие на военните действия в Украйна</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334,4</w:t>
            </w:r>
          </w:p>
        </w:tc>
        <w:tc>
          <w:tcPr>
            <w:tcW w:w="313" w:type="pct"/>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2 456,5</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642,1</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128,0</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56,0</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1 707,0</w:t>
            </w:r>
          </w:p>
        </w:tc>
      </w:tr>
      <w:tr w:rsidR="00F71472" w:rsidRPr="00F71472" w:rsidTr="00F71472">
        <w:trPr>
          <w:trHeight w:val="52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rPr>
                <w:sz w:val="16"/>
                <w:szCs w:val="16"/>
              </w:rPr>
            </w:pPr>
            <w:r w:rsidRPr="00F71472">
              <w:rPr>
                <w:sz w:val="16"/>
                <w:szCs w:val="16"/>
              </w:rPr>
              <w:t>Други програми и проекти финансирани от фондове и институции на Европейския съюз (ДЕС)</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2 456,5</w:t>
            </w:r>
          </w:p>
        </w:tc>
        <w:tc>
          <w:tcPr>
            <w:tcW w:w="36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642,1</w:t>
            </w:r>
          </w:p>
        </w:tc>
        <w:tc>
          <w:tcPr>
            <w:tcW w:w="31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 - Изграждане на ГКПП</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128,0</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56,0</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1 707,0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25 291,8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9 301,4</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1 629,7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1 757,7</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1 685,7</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3 336,7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53 929,7</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47 946,9</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38 312,4</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38 784,3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39 182,7</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39 566,2</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56 388,8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48 589,0</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38 312,4</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39 408,4</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39 706,6</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41 762,7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826</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773</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871</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r>
    </w:tbl>
    <w:p w:rsidR="005F284B" w:rsidRDefault="005F284B" w:rsidP="0001456C">
      <w:pPr>
        <w:autoSpaceDE w:val="0"/>
        <w:autoSpaceDN w:val="0"/>
        <w:adjustRightInd w:val="0"/>
        <w:spacing w:line="276" w:lineRule="auto"/>
        <w:jc w:val="both"/>
        <w:rPr>
          <w:sz w:val="22"/>
          <w:szCs w:val="22"/>
        </w:rPr>
      </w:pPr>
    </w:p>
    <w:p w:rsidR="00F5156F" w:rsidRDefault="00F5156F" w:rsidP="004E59EB">
      <w:pPr>
        <w:autoSpaceDE w:val="0"/>
        <w:autoSpaceDN w:val="0"/>
        <w:adjustRightInd w:val="0"/>
        <w:jc w:val="both"/>
        <w:rPr>
          <w:sz w:val="10"/>
          <w:szCs w:val="10"/>
        </w:rPr>
      </w:pPr>
    </w:p>
    <w:p w:rsidR="001D3670" w:rsidRDefault="001D3670" w:rsidP="004E59EB">
      <w:pPr>
        <w:autoSpaceDE w:val="0"/>
        <w:autoSpaceDN w:val="0"/>
        <w:adjustRightInd w:val="0"/>
        <w:jc w:val="both"/>
        <w:rPr>
          <w:sz w:val="10"/>
          <w:szCs w:val="10"/>
        </w:rPr>
      </w:pPr>
    </w:p>
    <w:p w:rsidR="00E44855" w:rsidRPr="00AF2EFD" w:rsidRDefault="00E44855" w:rsidP="00BF69E1">
      <w:pPr>
        <w:autoSpaceDE w:val="0"/>
        <w:autoSpaceDN w:val="0"/>
        <w:adjustRightInd w:val="0"/>
        <w:jc w:val="both"/>
        <w:rPr>
          <w:sz w:val="10"/>
          <w:szCs w:val="10"/>
        </w:rPr>
      </w:pPr>
    </w:p>
    <w:p w:rsidR="00BF1D5C" w:rsidRPr="000D379F" w:rsidRDefault="00E8326C" w:rsidP="00600C49">
      <w:pPr>
        <w:pStyle w:val="Heading1"/>
        <w:keepNext w:val="0"/>
        <w:widowControl w:val="0"/>
        <w:shd w:val="clear" w:color="auto" w:fill="CCFFCC"/>
        <w:spacing w:after="120"/>
        <w:ind w:firstLine="0"/>
        <w:jc w:val="left"/>
        <w:rPr>
          <w:caps w:val="0"/>
          <w:sz w:val="22"/>
          <w:szCs w:val="22"/>
        </w:rPr>
      </w:pPr>
      <w:bookmarkStart w:id="16" w:name="_Toc244570202"/>
      <w:r w:rsidRPr="000D379F">
        <w:rPr>
          <w:caps w:val="0"/>
          <w:sz w:val="22"/>
          <w:szCs w:val="22"/>
        </w:rPr>
        <w:t xml:space="preserve">БЮДЖЕТНА </w:t>
      </w:r>
      <w:r w:rsidR="00F20F6A" w:rsidRPr="000D379F">
        <w:rPr>
          <w:caps w:val="0"/>
          <w:sz w:val="22"/>
          <w:szCs w:val="22"/>
        </w:rPr>
        <w:t xml:space="preserve">ПРОГРАМА </w:t>
      </w:r>
      <w:r w:rsidR="00D7601D" w:rsidRPr="000D379F">
        <w:rPr>
          <w:caps w:val="0"/>
          <w:sz w:val="22"/>
          <w:szCs w:val="22"/>
        </w:rPr>
        <w:t>0300.04.01</w:t>
      </w:r>
      <w:r w:rsidR="00F20F6A" w:rsidRPr="000D379F">
        <w:rPr>
          <w:caps w:val="0"/>
          <w:sz w:val="22"/>
          <w:szCs w:val="22"/>
        </w:rPr>
        <w:t xml:space="preserve"> "ВЕРОИЗПОВЕДАНИЯ"</w:t>
      </w:r>
      <w:bookmarkEnd w:id="16"/>
    </w:p>
    <w:p w:rsidR="00AB4CD1" w:rsidRPr="00AB4CD1" w:rsidRDefault="00AB4CD1" w:rsidP="0001456C">
      <w:pPr>
        <w:shd w:val="clear" w:color="auto" w:fill="FFFFFF"/>
        <w:spacing w:line="276" w:lineRule="auto"/>
        <w:ind w:right="5530"/>
        <w:rPr>
          <w:b/>
          <w:i/>
          <w:iCs/>
          <w:sz w:val="10"/>
          <w:szCs w:val="10"/>
        </w:rPr>
      </w:pPr>
    </w:p>
    <w:p w:rsidR="00305B5D" w:rsidRPr="00305B5D" w:rsidRDefault="00305B5D" w:rsidP="0001456C">
      <w:pPr>
        <w:shd w:val="clear" w:color="auto" w:fill="FFFFFF"/>
        <w:spacing w:line="276" w:lineRule="auto"/>
        <w:ind w:right="5530"/>
        <w:rPr>
          <w:sz w:val="22"/>
          <w:szCs w:val="22"/>
        </w:rPr>
      </w:pPr>
      <w:r w:rsidRPr="00305B5D">
        <w:rPr>
          <w:b/>
          <w:i/>
          <w:iCs/>
          <w:sz w:val="22"/>
          <w:szCs w:val="22"/>
        </w:rPr>
        <w:t>Цели на програмата</w:t>
      </w:r>
    </w:p>
    <w:p w:rsidR="00305B5D" w:rsidRPr="00305B5D" w:rsidRDefault="00305B5D" w:rsidP="0085528C">
      <w:pPr>
        <w:shd w:val="clear" w:color="auto" w:fill="FFFFFF"/>
        <w:spacing w:line="276" w:lineRule="auto"/>
        <w:ind w:firstLine="709"/>
        <w:jc w:val="both"/>
        <w:rPr>
          <w:sz w:val="22"/>
          <w:szCs w:val="22"/>
        </w:rPr>
      </w:pPr>
      <w:r w:rsidRPr="00305B5D">
        <w:rPr>
          <w:spacing w:val="-1"/>
          <w:sz w:val="22"/>
          <w:szCs w:val="22"/>
        </w:rPr>
        <w:t xml:space="preserve">Координиране </w:t>
      </w:r>
      <w:r w:rsidRPr="00305B5D">
        <w:rPr>
          <w:bCs/>
          <w:spacing w:val="-1"/>
          <w:sz w:val="22"/>
          <w:szCs w:val="22"/>
        </w:rPr>
        <w:t>на</w:t>
      </w:r>
      <w:r w:rsidRPr="00305B5D">
        <w:rPr>
          <w:b/>
          <w:bCs/>
          <w:spacing w:val="-1"/>
          <w:sz w:val="22"/>
          <w:szCs w:val="22"/>
        </w:rPr>
        <w:t xml:space="preserve"> </w:t>
      </w:r>
      <w:r w:rsidRPr="00305B5D">
        <w:rPr>
          <w:spacing w:val="-1"/>
          <w:sz w:val="22"/>
          <w:szCs w:val="22"/>
        </w:rPr>
        <w:t xml:space="preserve">отношенията между изпълнителната власт </w:t>
      </w:r>
      <w:r w:rsidRPr="00305B5D">
        <w:rPr>
          <w:bCs/>
          <w:spacing w:val="-1"/>
          <w:sz w:val="22"/>
          <w:szCs w:val="22"/>
        </w:rPr>
        <w:t>и</w:t>
      </w:r>
      <w:r w:rsidRPr="00305B5D">
        <w:rPr>
          <w:b/>
          <w:bCs/>
          <w:spacing w:val="-1"/>
          <w:sz w:val="22"/>
          <w:szCs w:val="22"/>
        </w:rPr>
        <w:t xml:space="preserve"> </w:t>
      </w:r>
      <w:r w:rsidRPr="00305B5D">
        <w:rPr>
          <w:spacing w:val="-1"/>
          <w:sz w:val="22"/>
          <w:szCs w:val="22"/>
        </w:rPr>
        <w:t>вероизповеданията, разпределение и контрол по усвояване на държавната субсидия за вероизповеданията</w:t>
      </w:r>
    </w:p>
    <w:p w:rsidR="00B75814" w:rsidRPr="009018D9" w:rsidRDefault="00B75814" w:rsidP="0001456C">
      <w:pPr>
        <w:shd w:val="clear" w:color="auto" w:fill="FFFFFF"/>
        <w:spacing w:line="276" w:lineRule="auto"/>
        <w:ind w:left="10"/>
        <w:rPr>
          <w:b/>
          <w:i/>
          <w:iCs/>
          <w:sz w:val="10"/>
          <w:szCs w:val="10"/>
        </w:rPr>
      </w:pPr>
    </w:p>
    <w:p w:rsidR="00305B5D" w:rsidRPr="00305B5D" w:rsidRDefault="00305B5D" w:rsidP="0001456C">
      <w:pPr>
        <w:shd w:val="clear" w:color="auto" w:fill="FFFFFF"/>
        <w:spacing w:line="276" w:lineRule="auto"/>
        <w:ind w:left="10"/>
        <w:rPr>
          <w:b/>
          <w:sz w:val="22"/>
          <w:szCs w:val="22"/>
        </w:rPr>
      </w:pPr>
      <w:r w:rsidRPr="00305B5D">
        <w:rPr>
          <w:b/>
          <w:i/>
          <w:iCs/>
          <w:sz w:val="22"/>
          <w:szCs w:val="22"/>
        </w:rPr>
        <w:t>Организационни структури, участващи в програмата</w:t>
      </w:r>
    </w:p>
    <w:p w:rsidR="00305B5D" w:rsidRPr="00305B5D" w:rsidRDefault="00305B5D" w:rsidP="0085528C">
      <w:pPr>
        <w:shd w:val="clear" w:color="auto" w:fill="FFFFFF"/>
        <w:spacing w:line="276" w:lineRule="auto"/>
        <w:ind w:left="5" w:firstLine="704"/>
        <w:rPr>
          <w:sz w:val="22"/>
          <w:szCs w:val="22"/>
        </w:rPr>
      </w:pPr>
      <w:r w:rsidRPr="00305B5D">
        <w:rPr>
          <w:sz w:val="22"/>
          <w:szCs w:val="22"/>
        </w:rPr>
        <w:t>Дирекция „Вероизповедания” на Министерския съвет</w:t>
      </w:r>
    </w:p>
    <w:p w:rsidR="00B75814" w:rsidRPr="009018D9" w:rsidRDefault="00B75814" w:rsidP="0001456C">
      <w:pPr>
        <w:shd w:val="clear" w:color="auto" w:fill="FFFFFF"/>
        <w:spacing w:line="276" w:lineRule="auto"/>
        <w:ind w:left="24"/>
        <w:rPr>
          <w:b/>
          <w:i/>
          <w:iCs/>
          <w:sz w:val="10"/>
          <w:szCs w:val="10"/>
        </w:rPr>
      </w:pPr>
    </w:p>
    <w:p w:rsidR="00305B5D" w:rsidRPr="00305B5D" w:rsidRDefault="00305B5D" w:rsidP="0001456C">
      <w:pPr>
        <w:shd w:val="clear" w:color="auto" w:fill="FFFFFF"/>
        <w:spacing w:line="276" w:lineRule="auto"/>
        <w:ind w:left="24"/>
        <w:rPr>
          <w:b/>
          <w:sz w:val="22"/>
          <w:szCs w:val="22"/>
        </w:rPr>
      </w:pPr>
      <w:r w:rsidRPr="00305B5D">
        <w:rPr>
          <w:b/>
          <w:i/>
          <w:iCs/>
          <w:sz w:val="22"/>
          <w:szCs w:val="22"/>
        </w:rPr>
        <w:t>Отговорност за изпълнението на програмата</w:t>
      </w:r>
    </w:p>
    <w:p w:rsidR="00305B5D" w:rsidRPr="00305B5D" w:rsidRDefault="00305B5D" w:rsidP="0085528C">
      <w:pPr>
        <w:shd w:val="clear" w:color="auto" w:fill="FFFFFF"/>
        <w:spacing w:line="276" w:lineRule="auto"/>
        <w:ind w:left="19" w:firstLine="690"/>
        <w:rPr>
          <w:sz w:val="22"/>
          <w:szCs w:val="22"/>
        </w:rPr>
      </w:pPr>
      <w:r w:rsidRPr="00305B5D">
        <w:rPr>
          <w:sz w:val="22"/>
          <w:szCs w:val="22"/>
        </w:rPr>
        <w:t>Директорът на дирекцията</w:t>
      </w:r>
    </w:p>
    <w:p w:rsidR="00B75814" w:rsidRPr="001F2DEE" w:rsidRDefault="00B75814" w:rsidP="0001456C">
      <w:pPr>
        <w:spacing w:line="276" w:lineRule="auto"/>
        <w:jc w:val="both"/>
        <w:rPr>
          <w:b/>
          <w:i/>
          <w:lang w:val="ru-RU"/>
        </w:rPr>
      </w:pPr>
    </w:p>
    <w:p w:rsidR="00305B5D" w:rsidRPr="00305B5D" w:rsidRDefault="00305B5D" w:rsidP="0001456C">
      <w:pPr>
        <w:spacing w:line="276" w:lineRule="auto"/>
        <w:jc w:val="both"/>
        <w:rPr>
          <w:sz w:val="22"/>
          <w:szCs w:val="22"/>
          <w:lang w:val="ru-RU"/>
        </w:rPr>
      </w:pPr>
      <w:r w:rsidRPr="00305B5D">
        <w:rPr>
          <w:b/>
          <w:i/>
          <w:sz w:val="22"/>
          <w:szCs w:val="22"/>
          <w:lang w:val="ru-RU"/>
        </w:rPr>
        <w:t>Предоставяни по програмата продукти/услуги (ведомствени разходни параграфи)</w:t>
      </w:r>
    </w:p>
    <w:p w:rsidR="004B3DA4" w:rsidRPr="004B3DA4" w:rsidRDefault="004B3DA4" w:rsidP="004B3DA4">
      <w:pPr>
        <w:widowControl w:val="0"/>
        <w:numPr>
          <w:ilvl w:val="0"/>
          <w:numId w:val="8"/>
        </w:numPr>
        <w:spacing w:after="120"/>
        <w:ind w:left="357" w:hanging="357"/>
        <w:outlineLvl w:val="2"/>
        <w:rPr>
          <w:b/>
          <w:bCs/>
          <w:i/>
          <w:color w:val="0000FF"/>
          <w:sz w:val="22"/>
          <w:szCs w:val="22"/>
        </w:rPr>
      </w:pPr>
      <w:r w:rsidRPr="004B3DA4">
        <w:rPr>
          <w:b/>
          <w:bCs/>
          <w:i/>
          <w:color w:val="0000FF"/>
          <w:sz w:val="22"/>
          <w:szCs w:val="22"/>
        </w:rPr>
        <w:t>Регулиране на взаимоотношенията между вероизповеданията и държавата и между самите вероизповедания</w:t>
      </w:r>
    </w:p>
    <w:p w:rsidR="004B3DA4" w:rsidRPr="004B3DA4" w:rsidRDefault="004B3DA4" w:rsidP="004B3DA4">
      <w:pPr>
        <w:spacing w:after="120"/>
        <w:jc w:val="both"/>
        <w:outlineLvl w:val="3"/>
        <w:rPr>
          <w:color w:val="FF0000"/>
          <w:sz w:val="22"/>
          <w:szCs w:val="22"/>
          <w:lang w:val="ru-RU"/>
        </w:rPr>
      </w:pPr>
      <w:r w:rsidRPr="004B3DA4">
        <w:rPr>
          <w:b/>
          <w:i/>
          <w:color w:val="800000"/>
          <w:sz w:val="22"/>
          <w:szCs w:val="22"/>
          <w:lang w:val="ru-RU"/>
        </w:rPr>
        <w:t>Дейности за предоставяне на продукта/услугата:</w:t>
      </w:r>
    </w:p>
    <w:p w:rsidR="004B3DA4" w:rsidRPr="004B3DA4" w:rsidRDefault="004B3DA4" w:rsidP="004B3DA4">
      <w:pPr>
        <w:rPr>
          <w:sz w:val="22"/>
          <w:szCs w:val="22"/>
        </w:rPr>
      </w:pPr>
      <w:r w:rsidRPr="004B3DA4">
        <w:rPr>
          <w:b/>
          <w:i/>
          <w:iCs/>
          <w:sz w:val="22"/>
          <w:szCs w:val="22"/>
        </w:rPr>
        <w:t>Дирекция „Вероизповедания”:</w:t>
      </w:r>
    </w:p>
    <w:p w:rsidR="00354365" w:rsidRPr="00354365" w:rsidRDefault="00354365" w:rsidP="00793E1B">
      <w:pPr>
        <w:numPr>
          <w:ilvl w:val="0"/>
          <w:numId w:val="39"/>
        </w:numPr>
        <w:jc w:val="both"/>
        <w:rPr>
          <w:bCs/>
          <w:iCs/>
          <w:sz w:val="22"/>
          <w:szCs w:val="22"/>
        </w:rPr>
      </w:pPr>
      <w:r w:rsidRPr="00354365">
        <w:rPr>
          <w:bCs/>
          <w:iCs/>
          <w:sz w:val="22"/>
          <w:szCs w:val="22"/>
        </w:rPr>
        <w:t>участва в разработването на законопроекти, проекти за постановления, решения и разпореждания по религиозните въпроси.</w:t>
      </w:r>
    </w:p>
    <w:p w:rsidR="00354365" w:rsidRPr="00354365" w:rsidRDefault="00354365" w:rsidP="00793E1B">
      <w:pPr>
        <w:numPr>
          <w:ilvl w:val="0"/>
          <w:numId w:val="39"/>
        </w:numPr>
        <w:jc w:val="both"/>
        <w:rPr>
          <w:bCs/>
          <w:iCs/>
          <w:sz w:val="22"/>
          <w:szCs w:val="22"/>
        </w:rPr>
      </w:pPr>
      <w:r w:rsidRPr="00354365">
        <w:rPr>
          <w:bCs/>
          <w:iCs/>
          <w:sz w:val="22"/>
          <w:szCs w:val="22"/>
        </w:rPr>
        <w:t>Координира отношенията на изпълнителната власт с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Представя изпълнителната власт при богослужения или посрещане на чужди религиозни делегации.</w:t>
      </w:r>
    </w:p>
    <w:p w:rsidR="00354365" w:rsidRPr="00354365" w:rsidRDefault="00354365" w:rsidP="00793E1B">
      <w:pPr>
        <w:numPr>
          <w:ilvl w:val="0"/>
          <w:numId w:val="39"/>
        </w:numPr>
        <w:jc w:val="both"/>
        <w:rPr>
          <w:bCs/>
          <w:iCs/>
          <w:sz w:val="22"/>
          <w:szCs w:val="22"/>
        </w:rPr>
      </w:pPr>
      <w:r w:rsidRPr="00354365">
        <w:rPr>
          <w:bCs/>
          <w:iCs/>
          <w:sz w:val="22"/>
          <w:szCs w:val="22"/>
        </w:rPr>
        <w:lastRenderedPageBreak/>
        <w:t xml:space="preserve">Издава удостоверения относно </w:t>
      </w:r>
      <w:proofErr w:type="spellStart"/>
      <w:r w:rsidRPr="00354365">
        <w:rPr>
          <w:bCs/>
          <w:iCs/>
          <w:sz w:val="22"/>
          <w:szCs w:val="22"/>
        </w:rPr>
        <w:t>правоприемствеността</w:t>
      </w:r>
      <w:proofErr w:type="spellEnd"/>
      <w:r w:rsidRPr="00354365">
        <w:rPr>
          <w:bCs/>
          <w:iCs/>
          <w:sz w:val="22"/>
          <w:szCs w:val="22"/>
        </w:rPr>
        <w:t xml:space="preserve"> на вероизповеданията и съществували религиозни, религиозно-просветни и социално-благотворителни юридически лица в периода до 1949г.</w:t>
      </w:r>
    </w:p>
    <w:p w:rsidR="00354365" w:rsidRPr="00354365" w:rsidRDefault="00354365" w:rsidP="00793E1B">
      <w:pPr>
        <w:numPr>
          <w:ilvl w:val="0"/>
          <w:numId w:val="39"/>
        </w:numPr>
        <w:jc w:val="both"/>
        <w:rPr>
          <w:bCs/>
          <w:iCs/>
          <w:sz w:val="22"/>
          <w:szCs w:val="22"/>
        </w:rPr>
      </w:pPr>
      <w:r w:rsidRPr="00354365">
        <w:rPr>
          <w:bCs/>
          <w:iCs/>
          <w:sz w:val="22"/>
          <w:szCs w:val="22"/>
        </w:rPr>
        <w:t>Изготвя становища до Софийски градски съд при регистриране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Организира и ръководи работата на експертна консултативна комисия по проблемите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Осъществява държавната политика на поддържане на търпимост и уважение между различните вероизповедания.</w:t>
      </w:r>
    </w:p>
    <w:p w:rsidR="00354365" w:rsidRPr="00354365" w:rsidRDefault="00354365" w:rsidP="00793E1B">
      <w:pPr>
        <w:numPr>
          <w:ilvl w:val="0"/>
          <w:numId w:val="39"/>
        </w:numPr>
        <w:jc w:val="both"/>
        <w:rPr>
          <w:bCs/>
          <w:iCs/>
          <w:sz w:val="22"/>
          <w:szCs w:val="22"/>
        </w:rPr>
      </w:pPr>
      <w:r w:rsidRPr="00354365">
        <w:rPr>
          <w:bCs/>
          <w:iCs/>
          <w:sz w:val="22"/>
          <w:szCs w:val="22"/>
        </w:rPr>
        <w:t>Участва в международни и национални форуми, посветени на религиозни проблеми и състоянието на религиозните права и свободи в Република България.</w:t>
      </w:r>
    </w:p>
    <w:p w:rsidR="00354365" w:rsidRPr="00354365" w:rsidRDefault="00354365" w:rsidP="00793E1B">
      <w:pPr>
        <w:numPr>
          <w:ilvl w:val="0"/>
          <w:numId w:val="39"/>
        </w:numPr>
        <w:jc w:val="both"/>
        <w:rPr>
          <w:bCs/>
          <w:iCs/>
          <w:sz w:val="22"/>
          <w:szCs w:val="22"/>
        </w:rPr>
      </w:pPr>
      <w:r w:rsidRPr="00354365">
        <w:rPr>
          <w:bCs/>
          <w:iCs/>
          <w:sz w:val="22"/>
          <w:szCs w:val="22"/>
        </w:rPr>
        <w:t>Осъществява контакти и координационни връзки с аналогични учреждения в чужбина, с международни религиозни и правозащитни организации.</w:t>
      </w:r>
    </w:p>
    <w:p w:rsidR="00354365" w:rsidRPr="00354365" w:rsidRDefault="00354365" w:rsidP="00793E1B">
      <w:pPr>
        <w:numPr>
          <w:ilvl w:val="0"/>
          <w:numId w:val="39"/>
        </w:numPr>
        <w:jc w:val="both"/>
        <w:rPr>
          <w:bCs/>
          <w:iCs/>
          <w:sz w:val="22"/>
          <w:szCs w:val="22"/>
        </w:rPr>
      </w:pPr>
      <w:r w:rsidRPr="00354365">
        <w:rPr>
          <w:bCs/>
          <w:iCs/>
          <w:sz w:val="22"/>
          <w:szCs w:val="22"/>
        </w:rPr>
        <w:t>Оказва методическа помощ на общините по прилагането на Закона за вероизповеданията и организира обучение на техни служители.</w:t>
      </w:r>
    </w:p>
    <w:p w:rsidR="00354365" w:rsidRPr="00354365" w:rsidRDefault="00354365" w:rsidP="00793E1B">
      <w:pPr>
        <w:numPr>
          <w:ilvl w:val="0"/>
          <w:numId w:val="39"/>
        </w:numPr>
        <w:jc w:val="both"/>
        <w:rPr>
          <w:bCs/>
          <w:iCs/>
          <w:sz w:val="22"/>
          <w:szCs w:val="22"/>
        </w:rPr>
      </w:pPr>
      <w:r w:rsidRPr="00354365">
        <w:rPr>
          <w:bCs/>
          <w:iCs/>
          <w:sz w:val="22"/>
          <w:szCs w:val="22"/>
        </w:rPr>
        <w:t>Осъществява дейност по ежедневната кореспонденция на Министерския съвет с религиозни организации и граждани по принципни въпроси в рамките на специализацията на Дирекцията.</w:t>
      </w:r>
    </w:p>
    <w:p w:rsidR="00354365" w:rsidRPr="00354365" w:rsidRDefault="00354365" w:rsidP="00793E1B">
      <w:pPr>
        <w:numPr>
          <w:ilvl w:val="0"/>
          <w:numId w:val="39"/>
        </w:numPr>
        <w:jc w:val="both"/>
        <w:rPr>
          <w:bCs/>
          <w:iCs/>
          <w:sz w:val="22"/>
          <w:szCs w:val="22"/>
        </w:rPr>
      </w:pPr>
      <w:r w:rsidRPr="00354365">
        <w:rPr>
          <w:bCs/>
          <w:iCs/>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Съдейства за получаването на визи и разрешения за престоя на български свещенослужители в чужбина.</w:t>
      </w:r>
    </w:p>
    <w:p w:rsidR="00354365" w:rsidRPr="00354365" w:rsidRDefault="00354365" w:rsidP="00793E1B">
      <w:pPr>
        <w:numPr>
          <w:ilvl w:val="0"/>
          <w:numId w:val="39"/>
        </w:numPr>
        <w:jc w:val="both"/>
        <w:rPr>
          <w:bCs/>
          <w:iCs/>
          <w:sz w:val="22"/>
          <w:szCs w:val="22"/>
        </w:rPr>
      </w:pPr>
      <w:r w:rsidRPr="00354365">
        <w:rPr>
          <w:bCs/>
          <w:iCs/>
          <w:sz w:val="22"/>
          <w:szCs w:val="22"/>
        </w:rPr>
        <w:t>Проверява сигнали и жалби за нарушаване на религиозните права и свободи и извършването на незаконосъобразна религиозна дейност.</w:t>
      </w:r>
    </w:p>
    <w:p w:rsidR="00354365" w:rsidRPr="00354365" w:rsidRDefault="00354365" w:rsidP="00793E1B">
      <w:pPr>
        <w:numPr>
          <w:ilvl w:val="0"/>
          <w:numId w:val="39"/>
        </w:numPr>
        <w:jc w:val="both"/>
        <w:rPr>
          <w:bCs/>
          <w:iCs/>
          <w:sz w:val="22"/>
          <w:szCs w:val="22"/>
        </w:rPr>
      </w:pPr>
      <w:r w:rsidRPr="00354365">
        <w:rPr>
          <w:bCs/>
          <w:iCs/>
          <w:sz w:val="22"/>
          <w:szCs w:val="22"/>
        </w:rPr>
        <w:t>Съблюдава за спазването на религиозните права и свободи от задължените длъжностни лица.</w:t>
      </w:r>
    </w:p>
    <w:p w:rsidR="00354365" w:rsidRPr="00354365" w:rsidRDefault="00354365" w:rsidP="00793E1B">
      <w:pPr>
        <w:numPr>
          <w:ilvl w:val="0"/>
          <w:numId w:val="39"/>
        </w:numPr>
        <w:jc w:val="both"/>
        <w:rPr>
          <w:bCs/>
          <w:iCs/>
          <w:sz w:val="22"/>
          <w:szCs w:val="22"/>
        </w:rPr>
      </w:pPr>
      <w:r w:rsidRPr="00354365">
        <w:rPr>
          <w:bCs/>
          <w:iCs/>
          <w:sz w:val="22"/>
          <w:szCs w:val="22"/>
        </w:rPr>
        <w:t>Констатира с актове нарушенията на Закона за вероизповеданията и в предвидените случаи издава наказателни постановления.</w:t>
      </w:r>
    </w:p>
    <w:p w:rsidR="004B3DA4" w:rsidRPr="004B3DA4" w:rsidRDefault="004B3DA4" w:rsidP="004B3DA4">
      <w:pPr>
        <w:ind w:left="334"/>
        <w:jc w:val="both"/>
        <w:rPr>
          <w:sz w:val="22"/>
          <w:szCs w:val="22"/>
        </w:rPr>
      </w:pPr>
    </w:p>
    <w:p w:rsidR="00305B5D" w:rsidRPr="00305B5D" w:rsidRDefault="00305B5D" w:rsidP="0001456C">
      <w:pPr>
        <w:widowControl w:val="0"/>
        <w:numPr>
          <w:ilvl w:val="0"/>
          <w:numId w:val="8"/>
        </w:numPr>
        <w:spacing w:line="276" w:lineRule="auto"/>
        <w:ind w:left="357" w:hanging="357"/>
        <w:outlineLvl w:val="2"/>
        <w:rPr>
          <w:b/>
          <w:bCs/>
          <w:i/>
          <w:color w:val="0000FF"/>
          <w:sz w:val="22"/>
          <w:szCs w:val="22"/>
        </w:rPr>
      </w:pPr>
      <w:r w:rsidRPr="00305B5D">
        <w:rPr>
          <w:b/>
          <w:bCs/>
          <w:i/>
          <w:color w:val="0000FF"/>
          <w:sz w:val="22"/>
          <w:szCs w:val="22"/>
        </w:rPr>
        <w:t>Разпределение и контрол по усвояване на държавната субсидия за вероизповеданията</w:t>
      </w:r>
    </w:p>
    <w:p w:rsidR="0085528C" w:rsidRPr="00A03F00" w:rsidRDefault="0085528C" w:rsidP="0085528C">
      <w:pPr>
        <w:ind w:left="334"/>
        <w:jc w:val="both"/>
        <w:rPr>
          <w:sz w:val="10"/>
          <w:szCs w:val="10"/>
        </w:rPr>
      </w:pPr>
    </w:p>
    <w:p w:rsidR="0085528C" w:rsidRPr="0085528C" w:rsidRDefault="0085528C" w:rsidP="0085528C">
      <w:pPr>
        <w:spacing w:after="120"/>
        <w:jc w:val="both"/>
        <w:outlineLvl w:val="3"/>
        <w:rPr>
          <w:sz w:val="22"/>
          <w:szCs w:val="22"/>
          <w:lang w:val="ru-RU"/>
        </w:rPr>
      </w:pPr>
      <w:r w:rsidRPr="0085528C">
        <w:rPr>
          <w:b/>
          <w:i/>
          <w:color w:val="800000"/>
          <w:sz w:val="22"/>
          <w:szCs w:val="22"/>
          <w:lang w:val="ru-RU"/>
        </w:rPr>
        <w:t>Дейности за предоставяне на продукта/услугата:</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Осигурява отчетността при разходването на средствата.</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Контрол по усвояване на държавната субсидия от вероизповеданията – осъществяват се първоначални проверки на място, за да се установят нуждите от субсидии за различните вероизповедания (по планираните разходи).</w:t>
      </w:r>
    </w:p>
    <w:p w:rsidR="00E13836" w:rsidRDefault="00354365" w:rsidP="00354365">
      <w:pPr>
        <w:tabs>
          <w:tab w:val="left" w:pos="360"/>
        </w:tabs>
        <w:jc w:val="both"/>
        <w:rPr>
          <w:bCs/>
          <w:iCs/>
          <w:sz w:val="22"/>
          <w:szCs w:val="22"/>
        </w:rPr>
      </w:pPr>
      <w:r w:rsidRPr="00354365">
        <w:rPr>
          <w:bCs/>
          <w:iCs/>
          <w:sz w:val="22"/>
          <w:szCs w:val="22"/>
        </w:rPr>
        <w:tab/>
        <w:t xml:space="preserve">С </w:t>
      </w:r>
      <w:r w:rsidR="00E13836">
        <w:rPr>
          <w:bCs/>
          <w:iCs/>
          <w:sz w:val="22"/>
          <w:szCs w:val="22"/>
        </w:rPr>
        <w:t xml:space="preserve">проектобюджета за 2024 г. и периода  </w:t>
      </w:r>
      <w:r w:rsidRPr="00354365">
        <w:rPr>
          <w:bCs/>
          <w:iCs/>
          <w:sz w:val="22"/>
          <w:szCs w:val="22"/>
        </w:rPr>
        <w:t>202</w:t>
      </w:r>
      <w:r w:rsidR="00E13836">
        <w:rPr>
          <w:bCs/>
          <w:iCs/>
          <w:sz w:val="22"/>
          <w:szCs w:val="22"/>
        </w:rPr>
        <w:t>5</w:t>
      </w:r>
      <w:r w:rsidRPr="00354365">
        <w:rPr>
          <w:bCs/>
          <w:iCs/>
          <w:sz w:val="22"/>
          <w:szCs w:val="22"/>
        </w:rPr>
        <w:t>-2026 г. дирекция „Вероизповедания” на Министерския съвет очаква да получава от държавния бюджет годишна субсидия в размер на</w:t>
      </w:r>
      <w:r w:rsidR="00E13836">
        <w:rPr>
          <w:bCs/>
          <w:iCs/>
          <w:sz w:val="22"/>
          <w:szCs w:val="22"/>
        </w:rPr>
        <w:t xml:space="preserve"> </w:t>
      </w:r>
      <w:r w:rsidR="00F513B9" w:rsidRPr="00F513B9">
        <w:rPr>
          <w:bCs/>
          <w:iCs/>
          <w:sz w:val="22"/>
          <w:szCs w:val="22"/>
        </w:rPr>
        <w:t>48 754</w:t>
      </w:r>
      <w:r w:rsidR="00F513B9">
        <w:rPr>
          <w:bCs/>
          <w:iCs/>
          <w:sz w:val="22"/>
          <w:szCs w:val="22"/>
        </w:rPr>
        <w:t> </w:t>
      </w:r>
      <w:r w:rsidR="00F513B9" w:rsidRPr="00F513B9">
        <w:rPr>
          <w:bCs/>
          <w:iCs/>
          <w:sz w:val="22"/>
          <w:szCs w:val="22"/>
        </w:rPr>
        <w:t>100</w:t>
      </w:r>
      <w:r w:rsidR="00F513B9">
        <w:rPr>
          <w:bCs/>
          <w:iCs/>
          <w:sz w:val="22"/>
          <w:szCs w:val="22"/>
        </w:rPr>
        <w:t xml:space="preserve"> </w:t>
      </w:r>
      <w:r w:rsidR="00E13836">
        <w:rPr>
          <w:bCs/>
          <w:iCs/>
          <w:sz w:val="22"/>
          <w:szCs w:val="22"/>
        </w:rPr>
        <w:t>лв.</w:t>
      </w:r>
    </w:p>
    <w:p w:rsidR="00354365" w:rsidRPr="00354365" w:rsidRDefault="00354365" w:rsidP="00354365">
      <w:pPr>
        <w:tabs>
          <w:tab w:val="left" w:pos="360"/>
        </w:tabs>
        <w:jc w:val="both"/>
        <w:rPr>
          <w:bCs/>
          <w:iCs/>
          <w:sz w:val="22"/>
          <w:szCs w:val="22"/>
        </w:rPr>
      </w:pPr>
      <w:r w:rsidRPr="00354365">
        <w:rPr>
          <w:bCs/>
          <w:iCs/>
          <w:sz w:val="22"/>
          <w:szCs w:val="22"/>
        </w:rPr>
        <w:tab/>
        <w:t>Субсидията се определя на основание чл. 28 от Закона за вероизповеданията. Основанията да се иска по-голям размер на субсидията, която се отпуска от държавата се базира на новия финансов механизъм, приет със Закона за изменение и допълнение на Закона за вероизповеданията ( Държавен вестник, бр. 108 от 29.12.2018 г.).</w:t>
      </w:r>
    </w:p>
    <w:p w:rsidR="00354365" w:rsidRPr="00354365" w:rsidRDefault="00354365" w:rsidP="00354365">
      <w:pPr>
        <w:tabs>
          <w:tab w:val="left" w:pos="360"/>
        </w:tabs>
        <w:jc w:val="both"/>
        <w:rPr>
          <w:b/>
          <w:bCs/>
          <w:iCs/>
          <w:sz w:val="22"/>
          <w:szCs w:val="22"/>
        </w:rPr>
      </w:pPr>
    </w:p>
    <w:p w:rsidR="00354365" w:rsidRPr="00354365" w:rsidRDefault="00354365" w:rsidP="00354365">
      <w:pPr>
        <w:tabs>
          <w:tab w:val="left" w:pos="360"/>
        </w:tabs>
        <w:jc w:val="both"/>
        <w:rPr>
          <w:b/>
          <w:bCs/>
          <w:iCs/>
          <w:sz w:val="22"/>
          <w:szCs w:val="22"/>
        </w:rPr>
      </w:pPr>
      <w:r w:rsidRPr="00354365">
        <w:rPr>
          <w:b/>
          <w:bCs/>
          <w:iCs/>
          <w:sz w:val="22"/>
          <w:szCs w:val="22"/>
        </w:rPr>
        <w:t>За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Подобряване състоянието на сградния фонд на молитвените домове на БПЦО зад граница и придобиването и изграждането на нови такива;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Задоволяване с православна литература на българските православни общности зад граница;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Оборудване на  храмовете на БПЦО в чужбина с богослужебни одежди и църковна утвар;</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Възстановяване на храмове и манастири на БПЦ с културно-историческа стойност за България, намиращи се зад граница;</w:t>
      </w:r>
    </w:p>
    <w:p w:rsidR="00354365" w:rsidRPr="00354365" w:rsidRDefault="00354365" w:rsidP="00354365">
      <w:pPr>
        <w:tabs>
          <w:tab w:val="left" w:pos="360"/>
        </w:tabs>
        <w:jc w:val="both"/>
        <w:rPr>
          <w:b/>
          <w:bCs/>
          <w:iCs/>
          <w:sz w:val="22"/>
          <w:szCs w:val="22"/>
        </w:rPr>
      </w:pPr>
    </w:p>
    <w:p w:rsidR="00354365" w:rsidRPr="00354365" w:rsidRDefault="00354365" w:rsidP="00354365">
      <w:pPr>
        <w:tabs>
          <w:tab w:val="left" w:pos="360"/>
        </w:tabs>
        <w:jc w:val="both"/>
        <w:rPr>
          <w:bCs/>
          <w:iCs/>
          <w:sz w:val="22"/>
          <w:szCs w:val="22"/>
        </w:rPr>
      </w:pPr>
      <w:r w:rsidRPr="00354365">
        <w:rPr>
          <w:b/>
          <w:bCs/>
          <w:iCs/>
          <w:sz w:val="22"/>
          <w:szCs w:val="22"/>
        </w:rPr>
        <w:t>При изпълнение на поставените цели очакваме следните резултати:</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lastRenderedPageBreak/>
        <w:t xml:space="preserve">ще се подобри жизненият стандарт на свещенослужителите на БПЦО в чужбина и страната. По този начин те ще могат много по-пълноценно да извършват пастирските си задължения за духовното </w:t>
      </w:r>
      <w:proofErr w:type="spellStart"/>
      <w:r w:rsidRPr="00354365">
        <w:rPr>
          <w:bCs/>
          <w:iCs/>
          <w:sz w:val="22"/>
          <w:szCs w:val="22"/>
        </w:rPr>
        <w:t>обгрижване</w:t>
      </w:r>
      <w:proofErr w:type="spellEnd"/>
      <w:r w:rsidRPr="00354365">
        <w:rPr>
          <w:bCs/>
          <w:iCs/>
          <w:sz w:val="22"/>
          <w:szCs w:val="22"/>
        </w:rPr>
        <w:t xml:space="preserve"> на българите в страната зад граница;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значително ще се увеличи броят и ще се подобри състоянието на сградния фонд и обзавеждането на българските православни храмове и молитвени домове в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ще се възстановят редица значими за българската история и култура църковни сгради в страната и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ще се подобри състоянието на храмовете и манастирите на БПЦ и молитвените домове на останалите вероизповедания в страната ни;</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значително ще се подобри дейността на по-слабо обезпечени финансово и материално вероизповедания;</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 xml:space="preserve">ще се даде възможност на хората с увреждания да получат духовна просвета и достъп до по-добро духовно </w:t>
      </w:r>
      <w:proofErr w:type="spellStart"/>
      <w:r w:rsidRPr="00354365">
        <w:rPr>
          <w:bCs/>
          <w:iCs/>
          <w:sz w:val="22"/>
          <w:szCs w:val="22"/>
        </w:rPr>
        <w:t>обгрижване</w:t>
      </w:r>
      <w:proofErr w:type="spellEnd"/>
      <w:r w:rsidRPr="00354365">
        <w:rPr>
          <w:bCs/>
          <w:iCs/>
          <w:sz w:val="22"/>
          <w:szCs w:val="22"/>
        </w:rPr>
        <w:t>.</w:t>
      </w:r>
    </w:p>
    <w:p w:rsidR="00354365" w:rsidRPr="00354365" w:rsidRDefault="00354365" w:rsidP="00354365">
      <w:pPr>
        <w:tabs>
          <w:tab w:val="left" w:pos="360"/>
        </w:tabs>
        <w:jc w:val="both"/>
        <w:rPr>
          <w:bCs/>
          <w:iCs/>
          <w:sz w:val="22"/>
          <w:szCs w:val="22"/>
        </w:rPr>
      </w:pPr>
    </w:p>
    <w:p w:rsidR="00354365" w:rsidRPr="00354365" w:rsidRDefault="00354365" w:rsidP="00354365">
      <w:pPr>
        <w:tabs>
          <w:tab w:val="left" w:pos="360"/>
        </w:tabs>
        <w:jc w:val="both"/>
        <w:rPr>
          <w:bCs/>
          <w:iCs/>
          <w:sz w:val="22"/>
          <w:szCs w:val="22"/>
        </w:rPr>
      </w:pPr>
      <w:r w:rsidRPr="00354365">
        <w:rPr>
          <w:bCs/>
          <w:iCs/>
          <w:sz w:val="22"/>
          <w:szCs w:val="22"/>
        </w:rPr>
        <w:t xml:space="preserve">Очакваните резултати ще са свидетелство за една добре планирана и провеждана политика на българското правителство в областта на вероизповеданията и религиозните права и свободи на българските граждани в страната и чужбина. По-този начин ще се запази добрия имидж на Българската държава пред международната общност за усилията, които полага в тази насока. </w:t>
      </w:r>
    </w:p>
    <w:p w:rsidR="005B3FFA" w:rsidRDefault="005B3FFA" w:rsidP="00C077B4">
      <w:pPr>
        <w:tabs>
          <w:tab w:val="left" w:pos="360"/>
        </w:tabs>
        <w:jc w:val="both"/>
        <w:rPr>
          <w:sz w:val="22"/>
          <w:szCs w:val="22"/>
        </w:rPr>
      </w:pPr>
    </w:p>
    <w:tbl>
      <w:tblPr>
        <w:tblW w:w="5648" w:type="pct"/>
        <w:jc w:val="center"/>
        <w:tblLayout w:type="fixed"/>
        <w:tblCellMar>
          <w:left w:w="70" w:type="dxa"/>
          <w:right w:w="70" w:type="dxa"/>
        </w:tblCellMar>
        <w:tblLook w:val="04A0" w:firstRow="1" w:lastRow="0" w:firstColumn="1" w:lastColumn="0" w:noHBand="0" w:noVBand="1"/>
      </w:tblPr>
      <w:tblGrid>
        <w:gridCol w:w="366"/>
        <w:gridCol w:w="5873"/>
        <w:gridCol w:w="851"/>
        <w:gridCol w:w="849"/>
        <w:gridCol w:w="806"/>
        <w:gridCol w:w="701"/>
        <w:gridCol w:w="903"/>
        <w:gridCol w:w="851"/>
      </w:tblGrid>
      <w:tr w:rsidR="00020BB3" w:rsidRPr="00020BB3" w:rsidTr="00020BB3">
        <w:trPr>
          <w:trHeight w:val="270"/>
          <w:jc w:val="center"/>
        </w:trPr>
        <w:tc>
          <w:tcPr>
            <w:tcW w:w="5000" w:type="pct"/>
            <w:gridSpan w:val="8"/>
            <w:tcBorders>
              <w:top w:val="nil"/>
              <w:left w:val="nil"/>
              <w:bottom w:val="nil"/>
              <w:right w:val="nil"/>
            </w:tcBorders>
            <w:shd w:val="clear" w:color="auto" w:fill="auto"/>
            <w:noWrap/>
            <w:vAlign w:val="center"/>
            <w:hideMark/>
          </w:tcPr>
          <w:p w:rsidR="00020BB3" w:rsidRPr="00020BB3" w:rsidRDefault="00020BB3" w:rsidP="00020BB3">
            <w:pPr>
              <w:rPr>
                <w:b/>
                <w:bCs/>
                <w:i/>
                <w:iCs/>
              </w:rPr>
            </w:pPr>
            <w:bookmarkStart w:id="17" w:name="_Toc244570206"/>
            <w:r w:rsidRPr="00020BB3">
              <w:rPr>
                <w:b/>
                <w:bCs/>
                <w:i/>
                <w:iCs/>
              </w:rPr>
              <w:t>Бюджетна прогноза по ведомствени и администрирани разходни параграфи на програмата    (в хил. лв.)</w:t>
            </w:r>
          </w:p>
        </w:tc>
      </w:tr>
      <w:tr w:rsidR="00020BB3" w:rsidRPr="00020BB3" w:rsidTr="00020BB3">
        <w:trPr>
          <w:trHeight w:val="193"/>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20BB3" w:rsidRPr="00020BB3" w:rsidRDefault="00020BB3" w:rsidP="00020BB3">
            <w:pPr>
              <w:jc w:val="center"/>
              <w:rPr>
                <w:b/>
                <w:bCs/>
                <w:sz w:val="16"/>
                <w:szCs w:val="16"/>
              </w:rPr>
            </w:pPr>
            <w:r w:rsidRPr="00020BB3">
              <w:rPr>
                <w:b/>
                <w:bCs/>
                <w:sz w:val="16"/>
                <w:szCs w:val="16"/>
              </w:rPr>
              <w:t>№</w:t>
            </w:r>
          </w:p>
        </w:tc>
        <w:tc>
          <w:tcPr>
            <w:tcW w:w="2622" w:type="pct"/>
            <w:tcBorders>
              <w:top w:val="single" w:sz="4" w:space="0" w:color="auto"/>
              <w:left w:val="nil"/>
              <w:bottom w:val="single" w:sz="4" w:space="0" w:color="auto"/>
              <w:right w:val="single" w:sz="4" w:space="0" w:color="auto"/>
            </w:tcBorders>
            <w:shd w:val="clear" w:color="000000" w:fill="FFCC99"/>
            <w:vAlign w:val="bottom"/>
            <w:hideMark/>
          </w:tcPr>
          <w:p w:rsidR="00020BB3" w:rsidRPr="00020BB3" w:rsidRDefault="00020BB3" w:rsidP="00020BB3">
            <w:pPr>
              <w:rPr>
                <w:b/>
                <w:bCs/>
                <w:sz w:val="16"/>
                <w:szCs w:val="16"/>
              </w:rPr>
            </w:pPr>
            <w:r w:rsidRPr="00020BB3">
              <w:rPr>
                <w:b/>
                <w:bCs/>
                <w:sz w:val="16"/>
                <w:szCs w:val="16"/>
              </w:rPr>
              <w:t xml:space="preserve">Бюджетна програма </w:t>
            </w:r>
          </w:p>
        </w:tc>
        <w:tc>
          <w:tcPr>
            <w:tcW w:w="380"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Отчет</w:t>
            </w:r>
          </w:p>
          <w:p w:rsidR="00020BB3" w:rsidRPr="00020BB3" w:rsidRDefault="00020BB3" w:rsidP="00020BB3">
            <w:pPr>
              <w:jc w:val="center"/>
              <w:rPr>
                <w:b/>
                <w:bCs/>
                <w:sz w:val="16"/>
                <w:szCs w:val="16"/>
              </w:rPr>
            </w:pPr>
            <w:r w:rsidRPr="00020BB3">
              <w:rPr>
                <w:b/>
                <w:bCs/>
                <w:sz w:val="16"/>
                <w:szCs w:val="16"/>
              </w:rPr>
              <w:t xml:space="preserve"> 2021 г.</w:t>
            </w:r>
          </w:p>
        </w:tc>
        <w:tc>
          <w:tcPr>
            <w:tcW w:w="379"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Отчет</w:t>
            </w:r>
          </w:p>
          <w:p w:rsidR="00020BB3" w:rsidRPr="00020BB3" w:rsidRDefault="00020BB3" w:rsidP="00020BB3">
            <w:pPr>
              <w:jc w:val="center"/>
              <w:rPr>
                <w:b/>
                <w:bCs/>
                <w:sz w:val="16"/>
                <w:szCs w:val="16"/>
              </w:rPr>
            </w:pPr>
            <w:r w:rsidRPr="00020BB3">
              <w:rPr>
                <w:b/>
                <w:bCs/>
                <w:sz w:val="16"/>
                <w:szCs w:val="16"/>
              </w:rPr>
              <w:t xml:space="preserve"> 2022 г.</w:t>
            </w:r>
          </w:p>
        </w:tc>
        <w:tc>
          <w:tcPr>
            <w:tcW w:w="360"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Закон</w:t>
            </w:r>
          </w:p>
          <w:p w:rsidR="00020BB3" w:rsidRPr="00020BB3" w:rsidRDefault="00020BB3" w:rsidP="00020BB3">
            <w:pPr>
              <w:jc w:val="center"/>
              <w:rPr>
                <w:b/>
                <w:bCs/>
                <w:sz w:val="16"/>
                <w:szCs w:val="16"/>
              </w:rPr>
            </w:pPr>
            <w:r w:rsidRPr="00020BB3">
              <w:rPr>
                <w:b/>
                <w:bCs/>
                <w:sz w:val="16"/>
                <w:szCs w:val="16"/>
              </w:rPr>
              <w:t>2023 г.</w:t>
            </w:r>
          </w:p>
        </w:tc>
        <w:tc>
          <w:tcPr>
            <w:tcW w:w="313" w:type="pct"/>
            <w:vMerge w:val="restart"/>
            <w:tcBorders>
              <w:top w:val="single" w:sz="4" w:space="0" w:color="auto"/>
              <w:left w:val="nil"/>
              <w:right w:val="single" w:sz="4" w:space="0" w:color="auto"/>
            </w:tcBorders>
            <w:shd w:val="clear" w:color="000000" w:fill="FFCC99"/>
            <w:vAlign w:val="center"/>
            <w:hideMark/>
          </w:tcPr>
          <w:p w:rsidR="00020BB3" w:rsidRPr="00020BB3" w:rsidRDefault="00020BB3" w:rsidP="00020BB3">
            <w:pPr>
              <w:jc w:val="center"/>
              <w:rPr>
                <w:b/>
                <w:bCs/>
                <w:sz w:val="16"/>
                <w:szCs w:val="16"/>
              </w:rPr>
            </w:pPr>
            <w:r w:rsidRPr="00020BB3">
              <w:rPr>
                <w:b/>
                <w:bCs/>
                <w:sz w:val="16"/>
                <w:szCs w:val="16"/>
              </w:rPr>
              <w:t>Проект</w:t>
            </w:r>
          </w:p>
          <w:p w:rsidR="00020BB3" w:rsidRPr="00020BB3" w:rsidRDefault="00020BB3" w:rsidP="00020BB3">
            <w:pPr>
              <w:jc w:val="center"/>
              <w:rPr>
                <w:b/>
                <w:bCs/>
                <w:sz w:val="16"/>
                <w:szCs w:val="16"/>
              </w:rPr>
            </w:pPr>
            <w:r w:rsidRPr="00020BB3">
              <w:rPr>
                <w:b/>
                <w:bCs/>
                <w:sz w:val="16"/>
                <w:szCs w:val="16"/>
              </w:rPr>
              <w:t>2024 г.</w:t>
            </w:r>
          </w:p>
        </w:tc>
        <w:tc>
          <w:tcPr>
            <w:tcW w:w="403" w:type="pct"/>
            <w:vMerge w:val="restart"/>
            <w:tcBorders>
              <w:top w:val="single" w:sz="4" w:space="0" w:color="auto"/>
              <w:left w:val="nil"/>
              <w:right w:val="single" w:sz="4" w:space="0" w:color="auto"/>
            </w:tcBorders>
            <w:shd w:val="clear" w:color="000000" w:fill="FFCC99"/>
            <w:vAlign w:val="center"/>
            <w:hideMark/>
          </w:tcPr>
          <w:p w:rsidR="00020BB3" w:rsidRPr="00020BB3" w:rsidRDefault="00020BB3" w:rsidP="00020BB3">
            <w:pPr>
              <w:jc w:val="center"/>
              <w:rPr>
                <w:b/>
                <w:bCs/>
                <w:sz w:val="16"/>
                <w:szCs w:val="16"/>
              </w:rPr>
            </w:pPr>
            <w:r w:rsidRPr="00020BB3">
              <w:rPr>
                <w:b/>
                <w:bCs/>
                <w:sz w:val="16"/>
                <w:szCs w:val="16"/>
              </w:rPr>
              <w:t>Прогноза</w:t>
            </w:r>
          </w:p>
          <w:p w:rsidR="00020BB3" w:rsidRPr="00020BB3" w:rsidRDefault="00020BB3" w:rsidP="00020BB3">
            <w:pPr>
              <w:jc w:val="center"/>
              <w:rPr>
                <w:b/>
                <w:bCs/>
                <w:sz w:val="16"/>
                <w:szCs w:val="16"/>
              </w:rPr>
            </w:pPr>
            <w:r w:rsidRPr="00020BB3">
              <w:rPr>
                <w:b/>
                <w:bCs/>
                <w:sz w:val="16"/>
                <w:szCs w:val="16"/>
              </w:rPr>
              <w:t>2025 г.</w:t>
            </w:r>
          </w:p>
        </w:tc>
        <w:tc>
          <w:tcPr>
            <w:tcW w:w="380" w:type="pct"/>
            <w:vMerge w:val="restart"/>
            <w:tcBorders>
              <w:top w:val="single" w:sz="4" w:space="0" w:color="auto"/>
              <w:left w:val="nil"/>
              <w:right w:val="single" w:sz="4" w:space="0" w:color="auto"/>
            </w:tcBorders>
            <w:shd w:val="clear" w:color="000000" w:fill="FFCC99"/>
            <w:vAlign w:val="center"/>
            <w:hideMark/>
          </w:tcPr>
          <w:p w:rsidR="00020BB3" w:rsidRPr="00020BB3" w:rsidRDefault="00020BB3" w:rsidP="00020BB3">
            <w:pPr>
              <w:jc w:val="center"/>
              <w:rPr>
                <w:b/>
                <w:bCs/>
                <w:sz w:val="16"/>
                <w:szCs w:val="16"/>
              </w:rPr>
            </w:pPr>
            <w:r w:rsidRPr="00020BB3">
              <w:rPr>
                <w:b/>
                <w:bCs/>
                <w:sz w:val="16"/>
                <w:szCs w:val="16"/>
              </w:rPr>
              <w:t>Прогноза</w:t>
            </w:r>
          </w:p>
          <w:p w:rsidR="00020BB3" w:rsidRPr="00020BB3" w:rsidRDefault="00020BB3" w:rsidP="00020BB3">
            <w:pPr>
              <w:jc w:val="center"/>
              <w:rPr>
                <w:b/>
                <w:bCs/>
                <w:sz w:val="16"/>
                <w:szCs w:val="16"/>
              </w:rPr>
            </w:pPr>
            <w:r w:rsidRPr="00020BB3">
              <w:rPr>
                <w:b/>
                <w:bCs/>
                <w:sz w:val="16"/>
                <w:szCs w:val="16"/>
              </w:rPr>
              <w:t>2026 г.</w:t>
            </w:r>
          </w:p>
        </w:tc>
      </w:tr>
      <w:tr w:rsidR="00020BB3" w:rsidRPr="00020BB3" w:rsidTr="00020BB3">
        <w:trPr>
          <w:trHeight w:val="139"/>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020BB3" w:rsidRPr="00020BB3" w:rsidRDefault="00020BB3" w:rsidP="00020BB3">
            <w:pPr>
              <w:rPr>
                <w:b/>
                <w:bCs/>
                <w:sz w:val="16"/>
                <w:szCs w:val="16"/>
              </w:rPr>
            </w:pPr>
          </w:p>
        </w:tc>
        <w:tc>
          <w:tcPr>
            <w:tcW w:w="2622"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b/>
                <w:bCs/>
                <w:sz w:val="16"/>
                <w:szCs w:val="16"/>
              </w:rPr>
            </w:pPr>
            <w:r w:rsidRPr="00020BB3">
              <w:rPr>
                <w:b/>
                <w:bCs/>
                <w:sz w:val="16"/>
                <w:szCs w:val="16"/>
              </w:rPr>
              <w:t>0300.04.01 - "Вероизповедания"</w:t>
            </w:r>
          </w:p>
        </w:tc>
        <w:tc>
          <w:tcPr>
            <w:tcW w:w="380"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79"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60"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13"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c>
          <w:tcPr>
            <w:tcW w:w="403"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c>
          <w:tcPr>
            <w:tcW w:w="380"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r>
      <w:tr w:rsidR="00020BB3" w:rsidRPr="00020BB3" w:rsidTr="00020BB3">
        <w:trPr>
          <w:trHeight w:val="255"/>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020BB3" w:rsidRPr="00020BB3" w:rsidRDefault="00020BB3" w:rsidP="00020BB3">
            <w:pPr>
              <w:rPr>
                <w:b/>
                <w:bCs/>
                <w:sz w:val="16"/>
                <w:szCs w:val="16"/>
              </w:rPr>
            </w:pPr>
          </w:p>
        </w:tc>
        <w:tc>
          <w:tcPr>
            <w:tcW w:w="2622"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(класификационен код и наименование на бюджетната програма)</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79"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6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13"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c>
          <w:tcPr>
            <w:tcW w:w="403"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c>
          <w:tcPr>
            <w:tcW w:w="380"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r>
      <w:tr w:rsidR="00020BB3" w:rsidRPr="00020BB3" w:rsidTr="00020BB3">
        <w:trPr>
          <w:trHeight w:val="117"/>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i/>
                <w:iCs/>
                <w:sz w:val="16"/>
                <w:szCs w:val="16"/>
              </w:rPr>
            </w:pPr>
            <w:r w:rsidRPr="00020BB3">
              <w:rPr>
                <w:b/>
                <w:bCs/>
                <w:i/>
                <w:i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1</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2</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3</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4</w:t>
            </w:r>
          </w:p>
        </w:tc>
        <w:tc>
          <w:tcPr>
            <w:tcW w:w="313"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5</w:t>
            </w:r>
          </w:p>
        </w:tc>
        <w:tc>
          <w:tcPr>
            <w:tcW w:w="403"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6</w:t>
            </w:r>
          </w:p>
        </w:tc>
        <w:tc>
          <w:tcPr>
            <w:tcW w:w="380"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7</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ведомствени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380,2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221,3</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328,0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376,4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220,7</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301,0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1</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b/>
                <w:bCs/>
                <w:sz w:val="16"/>
                <w:szCs w:val="16"/>
              </w:rPr>
            </w:pPr>
            <w:r w:rsidRPr="00020BB3">
              <w:rPr>
                <w:b/>
                <w:bCs/>
                <w:sz w:val="16"/>
                <w:szCs w:val="16"/>
              </w:rPr>
              <w:t>Ведомствени разходи по бюджета на ПРБ:</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380,2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221,3</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328,0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376,4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220,7</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301,0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3,8</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0,6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2</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b/>
                <w:bCs/>
                <w:sz w:val="16"/>
                <w:szCs w:val="16"/>
              </w:rPr>
            </w:pPr>
            <w:r w:rsidRPr="00020BB3">
              <w:rPr>
                <w:b/>
                <w:bCs/>
                <w:sz w:val="16"/>
                <w:szCs w:val="16"/>
              </w:rPr>
              <w:t>Ведомствени разходи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Издръжка</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173"/>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200" w:firstLine="320"/>
              <w:rPr>
                <w:sz w:val="16"/>
                <w:szCs w:val="16"/>
              </w:rPr>
            </w:pPr>
            <w:r w:rsidRPr="00020BB3">
              <w:rPr>
                <w:sz w:val="16"/>
                <w:szCs w:val="16"/>
              </w:rPr>
              <w:t xml:space="preserve">От тях за: *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121"/>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xml:space="preserve">Администрирани разходни параграфи </w:t>
            </w:r>
            <w:r w:rsidRPr="00020BB3">
              <w:rPr>
                <w:rFonts w:ascii="Arial" w:hAnsi="Arial" w:cs="Arial"/>
                <w:sz w:val="16"/>
                <w:szCs w:val="16"/>
              </w:rPr>
              <w:t>**</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ІІ.</w:t>
            </w:r>
          </w:p>
        </w:tc>
        <w:tc>
          <w:tcPr>
            <w:tcW w:w="2622"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b/>
                <w:bCs/>
                <w:sz w:val="16"/>
                <w:szCs w:val="16"/>
              </w:rPr>
            </w:pPr>
            <w:r w:rsidRPr="00020BB3">
              <w:rPr>
                <w:b/>
                <w:bCs/>
                <w:sz w:val="16"/>
                <w:szCs w:val="16"/>
              </w:rPr>
              <w:t>Администрирани разходни параграфи по бюджета на ПРБ</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57 691,2</w:t>
            </w:r>
          </w:p>
        </w:tc>
        <w:tc>
          <w:tcPr>
            <w:tcW w:w="379"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53 934,6</w:t>
            </w:r>
          </w:p>
        </w:tc>
        <w:tc>
          <w:tcPr>
            <w:tcW w:w="36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39 925,5</w:t>
            </w:r>
          </w:p>
        </w:tc>
        <w:tc>
          <w:tcPr>
            <w:tcW w:w="313"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c>
          <w:tcPr>
            <w:tcW w:w="403"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FFFF"/>
            <w:noWrap/>
            <w:vAlign w:val="bottom"/>
            <w:hideMark/>
          </w:tcPr>
          <w:p w:rsidR="00020BB3" w:rsidRPr="00020BB3" w:rsidRDefault="00020BB3" w:rsidP="00020BB3">
            <w:pPr>
              <w:jc w:val="center"/>
              <w:rPr>
                <w:sz w:val="16"/>
                <w:szCs w:val="16"/>
              </w:rPr>
            </w:pPr>
            <w:r w:rsidRPr="00020BB3">
              <w:rPr>
                <w:sz w:val="16"/>
                <w:szCs w:val="16"/>
              </w:rPr>
              <w:t>1</w:t>
            </w:r>
          </w:p>
        </w:tc>
        <w:tc>
          <w:tcPr>
            <w:tcW w:w="2622"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rPr>
                <w:sz w:val="16"/>
                <w:szCs w:val="16"/>
              </w:rPr>
            </w:pPr>
            <w:r w:rsidRPr="00020BB3">
              <w:rPr>
                <w:sz w:val="16"/>
                <w:szCs w:val="16"/>
              </w:rPr>
              <w:t>Субсидии за вероизповеданията, регистрирани по Закона за вероизповеданията</w:t>
            </w:r>
          </w:p>
        </w:tc>
        <w:tc>
          <w:tcPr>
            <w:tcW w:w="38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57 691,2</w:t>
            </w:r>
          </w:p>
        </w:tc>
        <w:tc>
          <w:tcPr>
            <w:tcW w:w="379"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53 934,6</w:t>
            </w:r>
          </w:p>
        </w:tc>
        <w:tc>
          <w:tcPr>
            <w:tcW w:w="36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39 925,5</w:t>
            </w:r>
          </w:p>
        </w:tc>
        <w:tc>
          <w:tcPr>
            <w:tcW w:w="313"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c>
          <w:tcPr>
            <w:tcW w:w="403"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c>
          <w:tcPr>
            <w:tcW w:w="38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ІІІ.</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Администрирани разходни параграфи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020BB3">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администрирани разходи (ІІ.+ІІІ.):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57 691,2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53 934,6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39 925,5</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r>
      <w:tr w:rsidR="00020BB3" w:rsidRPr="00020BB3" w:rsidTr="00020BB3">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разходи по бюджета (І.1+ІІ.):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58 071,4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54 155,9</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40 253,5</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r>
      <w:tr w:rsidR="00020BB3" w:rsidRPr="00020BB3" w:rsidTr="00020BB3">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020BB3">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разходи (І.+ІІ.+ІІІ.):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58 071,4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54 155,9</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40 253,5</w:t>
            </w:r>
          </w:p>
        </w:tc>
        <w:tc>
          <w:tcPr>
            <w:tcW w:w="31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403"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r>
      <w:tr w:rsidR="00020BB3" w:rsidRPr="00020BB3" w:rsidTr="00486CA7">
        <w:trPr>
          <w:trHeight w:val="91"/>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2914D3">
        <w:trPr>
          <w:trHeight w:val="109"/>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Численост на щатния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4</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4</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31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403"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r>
    </w:tbl>
    <w:p w:rsidR="00016290" w:rsidRPr="000D379F" w:rsidRDefault="00E8326C" w:rsidP="00600C49">
      <w:pPr>
        <w:pStyle w:val="Heading1"/>
        <w:keepNext w:val="0"/>
        <w:widowControl w:val="0"/>
        <w:shd w:val="clear" w:color="auto" w:fill="CCFFCC"/>
        <w:spacing w:after="120"/>
        <w:ind w:firstLine="0"/>
        <w:jc w:val="left"/>
        <w:rPr>
          <w:caps w:val="0"/>
          <w:sz w:val="22"/>
          <w:szCs w:val="22"/>
        </w:rPr>
      </w:pPr>
      <w:r w:rsidRPr="000D379F">
        <w:rPr>
          <w:caps w:val="0"/>
          <w:sz w:val="22"/>
          <w:szCs w:val="22"/>
        </w:rPr>
        <w:lastRenderedPageBreak/>
        <w:t xml:space="preserve">БЮДЖЕТНА </w:t>
      </w:r>
      <w:r w:rsidR="00016290" w:rsidRPr="000D379F">
        <w:rPr>
          <w:caps w:val="0"/>
          <w:sz w:val="22"/>
          <w:szCs w:val="22"/>
        </w:rPr>
        <w:t xml:space="preserve">ПРОГРАМА </w:t>
      </w:r>
      <w:r w:rsidR="004C61D2" w:rsidRPr="000D379F">
        <w:rPr>
          <w:caps w:val="0"/>
          <w:sz w:val="22"/>
          <w:szCs w:val="22"/>
        </w:rPr>
        <w:t>0300.05.01</w:t>
      </w:r>
      <w:r w:rsidR="00016290" w:rsidRPr="000D379F">
        <w:rPr>
          <w:caps w:val="0"/>
          <w:sz w:val="22"/>
          <w:szCs w:val="22"/>
        </w:rPr>
        <w:t xml:space="preserve"> “НАЦИОНАЛЕН АРХИВЕН ФОНД”</w:t>
      </w:r>
      <w:bookmarkEnd w:id="17"/>
    </w:p>
    <w:p w:rsidR="00E66A72" w:rsidRPr="00073872" w:rsidRDefault="00E66A72" w:rsidP="00E66A72">
      <w:pPr>
        <w:rPr>
          <w:sz w:val="10"/>
          <w:szCs w:val="10"/>
        </w:rPr>
      </w:pPr>
    </w:p>
    <w:p w:rsidR="000E7FD3" w:rsidRPr="000E7FD3" w:rsidRDefault="000E7FD3" w:rsidP="000E7FD3">
      <w:pPr>
        <w:jc w:val="both"/>
        <w:rPr>
          <w:b/>
          <w:i/>
          <w:sz w:val="22"/>
          <w:szCs w:val="22"/>
        </w:rPr>
      </w:pPr>
      <w:r w:rsidRPr="000E7FD3">
        <w:rPr>
          <w:b/>
          <w:i/>
          <w:sz w:val="22"/>
          <w:szCs w:val="22"/>
        </w:rPr>
        <w:t>Цели на бюджетната програма</w:t>
      </w:r>
    </w:p>
    <w:p w:rsidR="00D86C52" w:rsidRPr="00D86C52" w:rsidRDefault="00D86C52" w:rsidP="00D86C52">
      <w:pPr>
        <w:ind w:firstLine="709"/>
        <w:jc w:val="both"/>
        <w:rPr>
          <w:sz w:val="22"/>
          <w:szCs w:val="22"/>
        </w:rPr>
      </w:pPr>
      <w:r w:rsidRPr="00D86C52">
        <w:rPr>
          <w:sz w:val="22"/>
          <w:szCs w:val="22"/>
        </w:rPr>
        <w:t xml:space="preserve">Програмата цели съхранение, опазване, обогатяване, осигуряване на достъп и популяризиране на Националния архивен фонд  (НАФ), който е постоянно попълваща се съвкупност от ценни документи, отразяващи материалния и духовния </w:t>
      </w:r>
      <w:r w:rsidRPr="00D86C52">
        <w:rPr>
          <w:iCs/>
          <w:sz w:val="22"/>
          <w:szCs w:val="22"/>
        </w:rPr>
        <w:t>живот</w:t>
      </w:r>
      <w:r w:rsidRPr="00D86C52">
        <w:rPr>
          <w:i/>
          <w:iCs/>
          <w:sz w:val="22"/>
          <w:szCs w:val="22"/>
        </w:rPr>
        <w:t>.</w:t>
      </w:r>
      <w:r w:rsidRPr="00D86C52">
        <w:rPr>
          <w:sz w:val="22"/>
          <w:szCs w:val="22"/>
        </w:rPr>
        <w:t xml:space="preserve"> Националният архивен фонд включва и материалите, предоставени от граждани или техните наследници, които имат историческа, научна и културна стойност. Приоритет за държавните архиви е опазването и съхранението на документи от НАФ чрез осигуряване и поддържане на архивохранилища, съобразно утвърдени международни стандарти, реставрацията и консервацията на увредени и застрашени документи и попълване на Застрахователен фонд. От компетенциите на ДАА е развитието на електронното управление в областта на електронен архив и електронно архивиране на документи. Приоритетна задача на агенцията е и попълването на базите с научно-справочен апарат и дигитални копия на архивни документи и осигуряване на директен публичен Интернет достъп до тях чрез ИСДА. Популяризирането на НАФ е основна дейност, насочена към повишаване информираността на обществото за съхраняваните в държавните архиви документи. От ефективното управление на НАФ зависи доброто функциониране на властите в България, на електронното управление, както и дейността на научните, стопанските, обществените и други организации. </w:t>
      </w:r>
    </w:p>
    <w:p w:rsidR="00D86C52" w:rsidRPr="00D86C52" w:rsidRDefault="00D86C52" w:rsidP="00D86C52">
      <w:pPr>
        <w:ind w:firstLine="709"/>
        <w:jc w:val="both"/>
        <w:rPr>
          <w:sz w:val="22"/>
          <w:szCs w:val="22"/>
        </w:rPr>
      </w:pPr>
      <w:r w:rsidRPr="00D86C52">
        <w:rPr>
          <w:sz w:val="22"/>
          <w:szCs w:val="22"/>
        </w:rPr>
        <w:t xml:space="preserve">Програмата включва дейности, изпълнявани от Държавна агенция „Архиви” със структурните си звена: Главна Дирекция „Архивна политика” с шест дирекции „Регионален държавен архив” със седалища в Бургас, Варна, Велико Търново, Монтана, Пловдив и София; дирекция „Публичност на архивите”; Дирекция „Дигитализация, реставрация, консервация и </w:t>
      </w:r>
      <w:proofErr w:type="spellStart"/>
      <w:r w:rsidRPr="00D86C52">
        <w:rPr>
          <w:sz w:val="22"/>
          <w:szCs w:val="22"/>
        </w:rPr>
        <w:t>микрофилмиране</w:t>
      </w:r>
      <w:proofErr w:type="spellEnd"/>
      <w:r w:rsidRPr="00D86C52">
        <w:rPr>
          <w:sz w:val="22"/>
          <w:szCs w:val="22"/>
        </w:rPr>
        <w:t xml:space="preserve">”; </w:t>
      </w:r>
      <w:r w:rsidRPr="00D86C52">
        <w:rPr>
          <w:sz w:val="22"/>
          <w:szCs w:val="22"/>
          <w:lang w:val="ru-RU"/>
        </w:rPr>
        <w:t xml:space="preserve"> </w:t>
      </w:r>
      <w:r w:rsidRPr="00D86C52">
        <w:rPr>
          <w:sz w:val="22"/>
          <w:szCs w:val="22"/>
        </w:rPr>
        <w:t>Дирекция „Централен държавен архив” (ЦДА); Дирекция „Държавен военноисторически архив” във Велико Търново.</w:t>
      </w:r>
    </w:p>
    <w:p w:rsidR="000E7FD3" w:rsidRPr="000E7FD3" w:rsidRDefault="000E7FD3" w:rsidP="000E7FD3">
      <w:pPr>
        <w:ind w:firstLine="709"/>
        <w:jc w:val="both"/>
        <w:rPr>
          <w:sz w:val="22"/>
          <w:szCs w:val="22"/>
        </w:rPr>
      </w:pPr>
    </w:p>
    <w:p w:rsidR="000E7FD3" w:rsidRDefault="000E7FD3" w:rsidP="000E7FD3">
      <w:pPr>
        <w:spacing w:line="276" w:lineRule="auto"/>
        <w:jc w:val="both"/>
        <w:rPr>
          <w:b/>
          <w:i/>
          <w:sz w:val="22"/>
          <w:szCs w:val="22"/>
        </w:rPr>
      </w:pPr>
      <w:r w:rsidRPr="000E7FD3">
        <w:rPr>
          <w:b/>
          <w:i/>
          <w:sz w:val="22"/>
          <w:szCs w:val="22"/>
        </w:rPr>
        <w:t>Целеви стойности по показателите за изпълнение</w:t>
      </w:r>
    </w:p>
    <w:p w:rsidR="004872AA" w:rsidRPr="00EB6E38" w:rsidRDefault="004872AA" w:rsidP="004872AA">
      <w:pPr>
        <w:rPr>
          <w:sz w:val="18"/>
          <w:szCs w:val="18"/>
        </w:rPr>
      </w:pPr>
    </w:p>
    <w:tbl>
      <w:tblPr>
        <w:tblW w:w="9087" w:type="dxa"/>
        <w:tblInd w:w="55" w:type="dxa"/>
        <w:tblLayout w:type="fixed"/>
        <w:tblCellMar>
          <w:left w:w="70" w:type="dxa"/>
          <w:right w:w="70" w:type="dxa"/>
        </w:tblCellMar>
        <w:tblLook w:val="0000" w:firstRow="0" w:lastRow="0" w:firstColumn="0" w:lastColumn="0" w:noHBand="0" w:noVBand="0"/>
      </w:tblPr>
      <w:tblGrid>
        <w:gridCol w:w="2492"/>
        <w:gridCol w:w="1701"/>
        <w:gridCol w:w="1492"/>
        <w:gridCol w:w="1560"/>
        <w:gridCol w:w="1842"/>
      </w:tblGrid>
      <w:tr w:rsidR="004872AA" w:rsidRPr="00073629" w:rsidTr="00E23EA8">
        <w:trPr>
          <w:trHeight w:val="648"/>
        </w:trPr>
        <w:tc>
          <w:tcPr>
            <w:tcW w:w="908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Програма 0300.05.01 “Национален архивен фонд”</w:t>
            </w:r>
          </w:p>
          <w:p w:rsidR="004872AA" w:rsidRPr="00073629" w:rsidRDefault="004872AA" w:rsidP="004872AA">
            <w:pPr>
              <w:jc w:val="center"/>
              <w:rPr>
                <w:b/>
                <w:bCs/>
                <w:sz w:val="16"/>
                <w:szCs w:val="16"/>
              </w:rPr>
            </w:pPr>
          </w:p>
          <w:p w:rsidR="004872AA" w:rsidRPr="00073629" w:rsidRDefault="004872AA" w:rsidP="004872AA">
            <w:pPr>
              <w:jc w:val="center"/>
              <w:rPr>
                <w:b/>
                <w:bCs/>
                <w:sz w:val="16"/>
                <w:szCs w:val="16"/>
              </w:rPr>
            </w:pPr>
            <w:r w:rsidRPr="00073629">
              <w:rPr>
                <w:b/>
                <w:bCs/>
                <w:sz w:val="16"/>
                <w:szCs w:val="16"/>
              </w:rPr>
              <w:t>ПОКАЗАТЕЛИТЕ ЗА ИЗПЪЛНЕНИЕ И ЦЕЛЕВИ СТОЙНОСТИ</w:t>
            </w:r>
          </w:p>
          <w:p w:rsidR="004872AA" w:rsidRPr="00073629" w:rsidRDefault="004872AA" w:rsidP="004872AA">
            <w:pPr>
              <w:jc w:val="center"/>
              <w:rPr>
                <w:b/>
                <w:bCs/>
                <w:sz w:val="16"/>
                <w:szCs w:val="16"/>
              </w:rPr>
            </w:pPr>
            <w:r w:rsidRPr="00073629">
              <w:rPr>
                <w:b/>
                <w:bCs/>
                <w:sz w:val="16"/>
                <w:szCs w:val="16"/>
              </w:rPr>
              <w:t xml:space="preserve"> </w:t>
            </w:r>
          </w:p>
          <w:p w:rsidR="004872AA" w:rsidRPr="00073629" w:rsidRDefault="004872AA" w:rsidP="004872AA">
            <w:pPr>
              <w:jc w:val="center"/>
              <w:rPr>
                <w:b/>
                <w:bCs/>
                <w:sz w:val="16"/>
                <w:szCs w:val="16"/>
              </w:rPr>
            </w:pPr>
          </w:p>
        </w:tc>
      </w:tr>
      <w:tr w:rsidR="004872AA" w:rsidRPr="00073629" w:rsidTr="00E23EA8">
        <w:trPr>
          <w:trHeight w:val="167"/>
        </w:trPr>
        <w:tc>
          <w:tcPr>
            <w:tcW w:w="249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Cs/>
                <w:i/>
                <w:sz w:val="16"/>
                <w:szCs w:val="16"/>
              </w:rPr>
            </w:pPr>
            <w:r w:rsidRPr="00073629">
              <w:rPr>
                <w:bCs/>
                <w:i/>
                <w:sz w:val="16"/>
                <w:szCs w:val="16"/>
              </w:rPr>
              <w:t>Ползи/ефекти:</w:t>
            </w:r>
          </w:p>
        </w:tc>
        <w:tc>
          <w:tcPr>
            <w:tcW w:w="1701"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p>
        </w:tc>
        <w:tc>
          <w:tcPr>
            <w:tcW w:w="4894" w:type="dxa"/>
            <w:gridSpan w:val="3"/>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highlight w:val="yellow"/>
              </w:rPr>
            </w:pPr>
            <w:r w:rsidRPr="00073629">
              <w:rPr>
                <w:b/>
                <w:bCs/>
                <w:sz w:val="16"/>
                <w:szCs w:val="16"/>
              </w:rPr>
              <w:t>Целева стойност</w:t>
            </w:r>
          </w:p>
        </w:tc>
      </w:tr>
      <w:tr w:rsidR="004872AA" w:rsidRPr="00073629" w:rsidTr="004872AA">
        <w:trPr>
          <w:trHeight w:val="450"/>
        </w:trPr>
        <w:tc>
          <w:tcPr>
            <w:tcW w:w="249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Показатели за изпълнение</w:t>
            </w:r>
          </w:p>
        </w:tc>
        <w:tc>
          <w:tcPr>
            <w:tcW w:w="1701"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Мерна единица</w:t>
            </w:r>
          </w:p>
        </w:tc>
        <w:tc>
          <w:tcPr>
            <w:tcW w:w="1492"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5860C9" w:rsidP="004872AA">
            <w:pPr>
              <w:jc w:val="center"/>
              <w:rPr>
                <w:b/>
                <w:bCs/>
                <w:i/>
                <w:iCs/>
                <w:sz w:val="16"/>
                <w:szCs w:val="16"/>
              </w:rPr>
            </w:pPr>
            <w:r w:rsidRPr="00073629">
              <w:rPr>
                <w:b/>
                <w:bCs/>
                <w:i/>
                <w:iCs/>
                <w:sz w:val="16"/>
                <w:szCs w:val="16"/>
              </w:rPr>
              <w:t>Проект</w:t>
            </w:r>
          </w:p>
          <w:p w:rsidR="004872AA" w:rsidRPr="00073629" w:rsidRDefault="004872AA" w:rsidP="004872AA">
            <w:pPr>
              <w:jc w:val="center"/>
              <w:rPr>
                <w:b/>
                <w:bCs/>
                <w:i/>
                <w:iCs/>
                <w:sz w:val="16"/>
                <w:szCs w:val="16"/>
              </w:rPr>
            </w:pPr>
            <w:r w:rsidRPr="00073629">
              <w:rPr>
                <w:b/>
                <w:bCs/>
                <w:i/>
                <w:iCs/>
                <w:sz w:val="16"/>
                <w:szCs w:val="16"/>
              </w:rPr>
              <w:t>2024 г.</w:t>
            </w:r>
          </w:p>
        </w:tc>
        <w:tc>
          <w:tcPr>
            <w:tcW w:w="1560"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rPr>
            </w:pPr>
            <w:r w:rsidRPr="00073629">
              <w:rPr>
                <w:b/>
                <w:bCs/>
                <w:i/>
                <w:iCs/>
                <w:sz w:val="16"/>
                <w:szCs w:val="16"/>
              </w:rPr>
              <w:t xml:space="preserve">Прогноза </w:t>
            </w:r>
          </w:p>
          <w:p w:rsidR="004872AA" w:rsidRPr="00073629" w:rsidRDefault="004872AA" w:rsidP="004872AA">
            <w:pPr>
              <w:jc w:val="center"/>
              <w:rPr>
                <w:b/>
                <w:bCs/>
                <w:i/>
                <w:iCs/>
                <w:sz w:val="16"/>
                <w:szCs w:val="16"/>
              </w:rPr>
            </w:pPr>
            <w:r w:rsidRPr="00073629">
              <w:rPr>
                <w:b/>
                <w:bCs/>
                <w:i/>
                <w:iCs/>
                <w:sz w:val="16"/>
                <w:szCs w:val="16"/>
              </w:rPr>
              <w:t>2025 г.</w:t>
            </w:r>
          </w:p>
        </w:tc>
        <w:tc>
          <w:tcPr>
            <w:tcW w:w="184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rPr>
            </w:pPr>
            <w:r w:rsidRPr="00073629">
              <w:rPr>
                <w:b/>
                <w:bCs/>
                <w:i/>
                <w:iCs/>
                <w:sz w:val="16"/>
                <w:szCs w:val="16"/>
              </w:rPr>
              <w:t xml:space="preserve">Прогноза </w:t>
            </w:r>
          </w:p>
          <w:p w:rsidR="004872AA" w:rsidRPr="00073629" w:rsidRDefault="004872AA" w:rsidP="004872AA">
            <w:pPr>
              <w:jc w:val="center"/>
              <w:rPr>
                <w:b/>
                <w:bCs/>
                <w:i/>
                <w:iCs/>
                <w:sz w:val="16"/>
                <w:szCs w:val="16"/>
              </w:rPr>
            </w:pPr>
            <w:r w:rsidRPr="00073629">
              <w:rPr>
                <w:b/>
                <w:bCs/>
                <w:i/>
                <w:iCs/>
                <w:sz w:val="16"/>
                <w:szCs w:val="16"/>
              </w:rPr>
              <w:t>2026 г.</w:t>
            </w:r>
          </w:p>
        </w:tc>
      </w:tr>
      <w:tr w:rsidR="004872AA" w:rsidRPr="00073629" w:rsidTr="004872AA">
        <w:trPr>
          <w:trHeight w:val="235"/>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 Основни проверки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675</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680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685</w:t>
            </w:r>
          </w:p>
        </w:tc>
      </w:tr>
      <w:tr w:rsidR="004872AA" w:rsidRPr="00073629" w:rsidTr="004872AA">
        <w:trPr>
          <w:trHeight w:val="422"/>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4"/>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ru-RU"/>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65"/>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 Контролни проверки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315</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320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325</w:t>
            </w:r>
          </w:p>
        </w:tc>
      </w:tr>
      <w:tr w:rsidR="004872AA" w:rsidRPr="00073629" w:rsidTr="004872AA">
        <w:trPr>
          <w:trHeight w:val="424"/>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констатации 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6"/>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67"/>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3. Извънредни проверки</w:t>
            </w:r>
            <w:r w:rsidRPr="00073629">
              <w:rPr>
                <w:sz w:val="16"/>
                <w:szCs w:val="16"/>
                <w:vertAlign w:val="superscript"/>
              </w:rPr>
              <w:footnoteReference w:id="2"/>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8"/>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516"/>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191"/>
        </w:trPr>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4. Инцидентни проверки</w:t>
            </w:r>
          </w:p>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73"/>
        </w:trPr>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73"/>
        </w:trPr>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856"/>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5. Изготвяне и актуализиране на номенклатури по дела/ списъци на видовете документи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310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315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320</w:t>
            </w:r>
          </w:p>
        </w:tc>
      </w:tr>
      <w:tr w:rsidR="004872AA" w:rsidRPr="00073629" w:rsidTr="004872AA">
        <w:trPr>
          <w:trHeight w:val="680"/>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6. Организирани курсове и методически обучения</w:t>
            </w:r>
            <w:r w:rsidRPr="00073629">
              <w:rPr>
                <w:color w:val="FF0000"/>
                <w:sz w:val="16"/>
                <w:szCs w:val="16"/>
              </w:rPr>
              <w:t xml:space="preserve"> </w:t>
            </w:r>
            <w:r w:rsidRPr="00073629">
              <w:rPr>
                <w:sz w:val="16"/>
                <w:szCs w:val="16"/>
              </w:rPr>
              <w:t>за членовете на ПДЕК и работещите в учрежденските архиви на държавните и общинските институции и организации</w:t>
            </w:r>
            <w:r w:rsidRPr="00073629">
              <w:rPr>
                <w:strike/>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курсове и методически обучения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rPr>
              <w:t>230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250</w:t>
            </w:r>
          </w:p>
        </w:tc>
      </w:tr>
      <w:tr w:rsidR="004872AA" w:rsidRPr="00073629" w:rsidTr="004872AA">
        <w:trPr>
          <w:trHeight w:val="265"/>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сертификати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95"/>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Бр. обучени </w:t>
            </w:r>
            <w:proofErr w:type="spellStart"/>
            <w:r w:rsidRPr="00073629">
              <w:rPr>
                <w:sz w:val="16"/>
                <w:szCs w:val="16"/>
              </w:rPr>
              <w:t>фондообразуватели</w:t>
            </w:r>
            <w:proofErr w:type="spellEnd"/>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7</w:t>
            </w:r>
            <w:r w:rsidRPr="00073629">
              <w:rPr>
                <w:sz w:val="16"/>
                <w:szCs w:val="16"/>
              </w:rPr>
              <w:t xml:space="preserve">. Използване на архивни документи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Бр. </w:t>
            </w:r>
            <w:proofErr w:type="spellStart"/>
            <w:r w:rsidRPr="00073629">
              <w:rPr>
                <w:sz w:val="16"/>
                <w:szCs w:val="16"/>
              </w:rPr>
              <w:t>а.е</w:t>
            </w:r>
            <w:proofErr w:type="spellEnd"/>
            <w:r w:rsidRPr="00073629">
              <w:rPr>
                <w:sz w:val="16"/>
                <w:szCs w:val="16"/>
              </w:rPr>
              <w:t>.</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8. Посещения в читалните на държавните архиви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r>
      <w:tr w:rsidR="004872AA" w:rsidRPr="00073629" w:rsidTr="004872AA">
        <w:trPr>
          <w:trHeight w:val="487"/>
        </w:trPr>
        <w:tc>
          <w:tcPr>
            <w:tcW w:w="2492" w:type="dxa"/>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9. Справки по заявки на физически и юридически лица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Общ бр. справки</w:t>
            </w:r>
            <w:r w:rsidRPr="00073629">
              <w:rPr>
                <w:sz w:val="16"/>
                <w:szCs w:val="16"/>
                <w:vertAlign w:val="superscript"/>
              </w:rPr>
              <w:footnoteReference w:id="3"/>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10</w:t>
            </w:r>
            <w:r w:rsidRPr="00073629">
              <w:rPr>
                <w:sz w:val="16"/>
                <w:szCs w:val="16"/>
              </w:rPr>
              <w:t>. Дигитален архив</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файлове с образи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1</w:t>
            </w:r>
            <w:r w:rsidRPr="00073629">
              <w:rPr>
                <w:sz w:val="16"/>
                <w:szCs w:val="16"/>
              </w:rPr>
              <w:t>. Предоставяни архивни услуги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общ брой видове услуги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2</w:t>
            </w:r>
            <w:r w:rsidRPr="00073629">
              <w:rPr>
                <w:sz w:val="16"/>
                <w:szCs w:val="16"/>
              </w:rPr>
              <w:t>. Електронни издания</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Бр. </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r>
      <w:tr w:rsidR="004872AA" w:rsidRPr="00073629" w:rsidTr="004872AA">
        <w:trPr>
          <w:trHeight w:val="437"/>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3</w:t>
            </w:r>
            <w:r w:rsidRPr="00073629">
              <w:rPr>
                <w:sz w:val="16"/>
                <w:szCs w:val="16"/>
              </w:rPr>
              <w:t>. Публикации в административната страница</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p w:rsidR="004872AA" w:rsidRPr="00073629" w:rsidRDefault="004872AA" w:rsidP="004872AA">
            <w:pPr>
              <w:rPr>
                <w:sz w:val="16"/>
                <w:szCs w:val="16"/>
              </w:rPr>
            </w:pP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380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390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400</w:t>
            </w:r>
          </w:p>
        </w:tc>
      </w:tr>
      <w:tr w:rsidR="004872AA" w:rsidRPr="00073629" w:rsidTr="004872AA">
        <w:trPr>
          <w:trHeight w:val="557"/>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14. Нови и допълнени тематични дигитални колекции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15. Публикации в социалните мрежи (</w:t>
            </w:r>
            <w:proofErr w:type="spellStart"/>
            <w:r w:rsidRPr="00073629">
              <w:rPr>
                <w:sz w:val="16"/>
                <w:szCs w:val="16"/>
              </w:rPr>
              <w:t>фейсбук</w:t>
            </w:r>
            <w:proofErr w:type="spellEnd"/>
            <w:r w:rsidRPr="00073629">
              <w:rPr>
                <w:sz w:val="16"/>
                <w:szCs w:val="16"/>
              </w:rPr>
              <w:t xml:space="preserve">, </w:t>
            </w:r>
            <w:proofErr w:type="spellStart"/>
            <w:r w:rsidRPr="00073629">
              <w:rPr>
                <w:sz w:val="16"/>
                <w:szCs w:val="16"/>
              </w:rPr>
              <w:t>ютюб</w:t>
            </w:r>
            <w:proofErr w:type="spellEnd"/>
            <w:r w:rsidRPr="00073629">
              <w:rPr>
                <w:sz w:val="16"/>
                <w:szCs w:val="16"/>
              </w:rPr>
              <w:t xml:space="preserve">, </w:t>
            </w:r>
            <w:proofErr w:type="spellStart"/>
            <w:r w:rsidRPr="00073629">
              <w:rPr>
                <w:sz w:val="16"/>
                <w:szCs w:val="16"/>
              </w:rPr>
              <w:t>туитър</w:t>
            </w:r>
            <w:proofErr w:type="spellEnd"/>
            <w:r w:rsidRPr="00073629">
              <w:rPr>
                <w:sz w:val="16"/>
                <w:szCs w:val="16"/>
              </w:rPr>
              <w:t xml:space="preserve">, </w:t>
            </w:r>
            <w:proofErr w:type="spellStart"/>
            <w:r w:rsidRPr="00073629">
              <w:rPr>
                <w:sz w:val="16"/>
                <w:szCs w:val="16"/>
              </w:rPr>
              <w:t>инстаграм</w:t>
            </w:r>
            <w:proofErr w:type="spellEnd"/>
            <w:r w:rsidRPr="00073629">
              <w:rPr>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120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160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16. Посетители и посещения в административната интернет страница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73 000/143 000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74 000/144 000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75 000/145 000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17. Посетители и посещения в тематичните дигитални  колекции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73 000/113 000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74 000/114 000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75 000/115 000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18. Последователи/абонати и ангажираност/харесвания/показвания в социалните мрежи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5400/13 000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5500/14 000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5600/15 000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19</w:t>
            </w:r>
            <w:r w:rsidRPr="00073629">
              <w:rPr>
                <w:sz w:val="16"/>
                <w:szCs w:val="16"/>
              </w:rPr>
              <w:t>. Популяризаторски прояви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490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510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20. Участия в организирани форуми, проучвания, анкети и др.</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w:t>
            </w:r>
            <w:r w:rsidRPr="00073629">
              <w:rPr>
                <w:sz w:val="16"/>
                <w:szCs w:val="16"/>
                <w:lang w:val="en-GB"/>
              </w:rPr>
              <w:t>1</w:t>
            </w:r>
            <w:r w:rsidRPr="00073629">
              <w:rPr>
                <w:sz w:val="16"/>
                <w:szCs w:val="16"/>
              </w:rPr>
              <w:t>. Сключени споразумения за сътрудничество</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22. Посещения на чуждестранни делегации в ДАА и на делегации от ДАА в чужбина</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bl>
    <w:p w:rsidR="004872AA" w:rsidRPr="00EB6E38" w:rsidRDefault="004872AA" w:rsidP="004872AA">
      <w:pPr>
        <w:rPr>
          <w:sz w:val="18"/>
          <w:szCs w:val="18"/>
        </w:rPr>
      </w:pPr>
    </w:p>
    <w:p w:rsidR="000E7FD3" w:rsidRPr="001F2DEE" w:rsidRDefault="000E7FD3" w:rsidP="000E7FD3">
      <w:pPr>
        <w:ind w:firstLine="708"/>
        <w:jc w:val="both"/>
        <w:rPr>
          <w:bCs/>
        </w:rPr>
      </w:pPr>
    </w:p>
    <w:p w:rsidR="000E7FD3" w:rsidRPr="000E7FD3" w:rsidRDefault="000E7FD3" w:rsidP="000E7FD3">
      <w:pPr>
        <w:ind w:firstLine="708"/>
        <w:jc w:val="both"/>
        <w:rPr>
          <w:bCs/>
          <w:sz w:val="14"/>
          <w:szCs w:val="14"/>
        </w:rPr>
      </w:pPr>
    </w:p>
    <w:p w:rsidR="000E7FD3" w:rsidRPr="000E7FD3" w:rsidRDefault="000E7FD3" w:rsidP="000E7FD3">
      <w:pPr>
        <w:jc w:val="both"/>
        <w:rPr>
          <w:b/>
          <w:i/>
          <w:sz w:val="22"/>
          <w:szCs w:val="22"/>
        </w:rPr>
      </w:pPr>
      <w:r w:rsidRPr="000E7FD3">
        <w:rPr>
          <w:b/>
          <w:i/>
          <w:sz w:val="22"/>
          <w:szCs w:val="22"/>
        </w:rPr>
        <w:t>Външни фактори, които могат да окажат въздействие върху постигането на целите на програмата:</w:t>
      </w:r>
    </w:p>
    <w:p w:rsidR="00D86C52" w:rsidRPr="00D86C52" w:rsidRDefault="00D86C52" w:rsidP="00793E1B">
      <w:pPr>
        <w:numPr>
          <w:ilvl w:val="0"/>
          <w:numId w:val="63"/>
        </w:numPr>
        <w:tabs>
          <w:tab w:val="clear" w:pos="360"/>
          <w:tab w:val="num" w:pos="0"/>
        </w:tabs>
        <w:jc w:val="both"/>
        <w:rPr>
          <w:sz w:val="22"/>
          <w:szCs w:val="22"/>
        </w:rPr>
      </w:pPr>
      <w:r w:rsidRPr="00D86C52">
        <w:rPr>
          <w:sz w:val="22"/>
          <w:szCs w:val="22"/>
        </w:rPr>
        <w:t>Финансово осигуряване;</w:t>
      </w:r>
    </w:p>
    <w:p w:rsidR="00D86C52" w:rsidRPr="00D86C52" w:rsidRDefault="004872AA" w:rsidP="00793E1B">
      <w:pPr>
        <w:numPr>
          <w:ilvl w:val="0"/>
          <w:numId w:val="63"/>
        </w:numPr>
        <w:tabs>
          <w:tab w:val="clear" w:pos="360"/>
          <w:tab w:val="num" w:pos="0"/>
        </w:tabs>
        <w:jc w:val="both"/>
        <w:rPr>
          <w:sz w:val="22"/>
          <w:szCs w:val="22"/>
        </w:rPr>
      </w:pPr>
      <w:r>
        <w:rPr>
          <w:sz w:val="22"/>
          <w:szCs w:val="22"/>
        </w:rPr>
        <w:t>В</w:t>
      </w:r>
      <w:r w:rsidR="00D86C52" w:rsidRPr="00D86C52">
        <w:rPr>
          <w:sz w:val="22"/>
          <w:szCs w:val="22"/>
        </w:rPr>
        <w:t>ъзможност за проектно финансиране;</w:t>
      </w:r>
    </w:p>
    <w:p w:rsidR="00D86C52" w:rsidRPr="00D86C52" w:rsidRDefault="004872AA" w:rsidP="00793E1B">
      <w:pPr>
        <w:numPr>
          <w:ilvl w:val="0"/>
          <w:numId w:val="63"/>
        </w:numPr>
        <w:tabs>
          <w:tab w:val="clear" w:pos="360"/>
          <w:tab w:val="num" w:pos="0"/>
        </w:tabs>
        <w:jc w:val="both"/>
        <w:rPr>
          <w:sz w:val="22"/>
          <w:szCs w:val="22"/>
        </w:rPr>
      </w:pPr>
      <w:r>
        <w:rPr>
          <w:sz w:val="22"/>
          <w:szCs w:val="22"/>
        </w:rPr>
        <w:t>П</w:t>
      </w:r>
      <w:r w:rsidR="00D86C52" w:rsidRPr="00D86C52">
        <w:rPr>
          <w:sz w:val="22"/>
          <w:szCs w:val="22"/>
        </w:rPr>
        <w:t>ромени в законодателството;</w:t>
      </w:r>
    </w:p>
    <w:p w:rsidR="00D86C52" w:rsidRPr="00D86C52" w:rsidRDefault="004872AA" w:rsidP="00793E1B">
      <w:pPr>
        <w:numPr>
          <w:ilvl w:val="0"/>
          <w:numId w:val="63"/>
        </w:numPr>
        <w:tabs>
          <w:tab w:val="clear" w:pos="360"/>
          <w:tab w:val="num" w:pos="0"/>
        </w:tabs>
        <w:jc w:val="both"/>
        <w:rPr>
          <w:sz w:val="22"/>
          <w:szCs w:val="22"/>
        </w:rPr>
      </w:pPr>
      <w:r>
        <w:rPr>
          <w:sz w:val="22"/>
          <w:szCs w:val="22"/>
        </w:rPr>
        <w:t>П</w:t>
      </w:r>
      <w:r w:rsidR="00D86C52" w:rsidRPr="00D86C52">
        <w:rPr>
          <w:sz w:val="22"/>
          <w:szCs w:val="22"/>
        </w:rPr>
        <w:t>реструктуриране на държавната администрация;</w:t>
      </w:r>
    </w:p>
    <w:p w:rsidR="00D86C52" w:rsidRPr="00D86C52" w:rsidRDefault="004872AA" w:rsidP="00793E1B">
      <w:pPr>
        <w:numPr>
          <w:ilvl w:val="0"/>
          <w:numId w:val="63"/>
        </w:numPr>
        <w:tabs>
          <w:tab w:val="clear" w:pos="360"/>
          <w:tab w:val="num" w:pos="0"/>
        </w:tabs>
        <w:jc w:val="both"/>
        <w:rPr>
          <w:sz w:val="22"/>
          <w:szCs w:val="22"/>
        </w:rPr>
      </w:pPr>
      <w:r>
        <w:rPr>
          <w:sz w:val="22"/>
          <w:szCs w:val="22"/>
        </w:rPr>
        <w:t>С</w:t>
      </w:r>
      <w:r w:rsidR="00D86C52" w:rsidRPr="00D86C52">
        <w:rPr>
          <w:sz w:val="22"/>
          <w:szCs w:val="22"/>
        </w:rPr>
        <w:t>ъдействие и организационно сътрудничество с другите участници в програмите;</w:t>
      </w:r>
    </w:p>
    <w:p w:rsidR="00D86C52" w:rsidRPr="00D86C52" w:rsidRDefault="004872AA" w:rsidP="00793E1B">
      <w:pPr>
        <w:numPr>
          <w:ilvl w:val="0"/>
          <w:numId w:val="63"/>
        </w:numPr>
        <w:tabs>
          <w:tab w:val="clear" w:pos="360"/>
          <w:tab w:val="num" w:pos="0"/>
        </w:tabs>
        <w:jc w:val="both"/>
        <w:rPr>
          <w:sz w:val="22"/>
          <w:szCs w:val="22"/>
        </w:rPr>
      </w:pPr>
      <w:r>
        <w:rPr>
          <w:sz w:val="22"/>
          <w:szCs w:val="22"/>
        </w:rPr>
        <w:lastRenderedPageBreak/>
        <w:t>Н</w:t>
      </w:r>
      <w:r w:rsidR="00D86C52" w:rsidRPr="00D86C52">
        <w:rPr>
          <w:sz w:val="22"/>
          <w:szCs w:val="22"/>
        </w:rPr>
        <w:t>епредвидени рискове като природни бедствия.</w:t>
      </w:r>
    </w:p>
    <w:p w:rsidR="000E7FD3" w:rsidRPr="00D86C52" w:rsidRDefault="000E7FD3" w:rsidP="00D86C52">
      <w:pPr>
        <w:ind w:left="360"/>
        <w:jc w:val="both"/>
        <w:rPr>
          <w:sz w:val="22"/>
          <w:szCs w:val="22"/>
        </w:rPr>
      </w:pPr>
    </w:p>
    <w:p w:rsidR="000E7FD3" w:rsidRPr="000E7FD3" w:rsidRDefault="000E7FD3" w:rsidP="000E7FD3">
      <w:pPr>
        <w:jc w:val="both"/>
        <w:rPr>
          <w:b/>
          <w:i/>
          <w:sz w:val="22"/>
          <w:szCs w:val="22"/>
        </w:rPr>
      </w:pPr>
      <w:r w:rsidRPr="000E7FD3">
        <w:rPr>
          <w:b/>
          <w:i/>
          <w:sz w:val="22"/>
          <w:szCs w:val="22"/>
        </w:rPr>
        <w:t>Информация за наличността и качеството на данните:</w:t>
      </w:r>
    </w:p>
    <w:p w:rsidR="000E7FD3" w:rsidRPr="000E7FD3" w:rsidRDefault="000E7FD3" w:rsidP="00793E1B">
      <w:pPr>
        <w:numPr>
          <w:ilvl w:val="0"/>
          <w:numId w:val="63"/>
        </w:numPr>
        <w:jc w:val="both"/>
        <w:rPr>
          <w:sz w:val="22"/>
          <w:szCs w:val="22"/>
        </w:rPr>
      </w:pPr>
      <w:r w:rsidRPr="000E7FD3">
        <w:rPr>
          <w:sz w:val="22"/>
          <w:szCs w:val="22"/>
        </w:rPr>
        <w:t>шестмесечни и годишни доклади за изпълнение на приоритетните и планови  задачи на агенцията и отделните архиви;</w:t>
      </w:r>
    </w:p>
    <w:p w:rsidR="000E7FD3" w:rsidRPr="000E7FD3" w:rsidRDefault="000E7FD3" w:rsidP="00793E1B">
      <w:pPr>
        <w:numPr>
          <w:ilvl w:val="0"/>
          <w:numId w:val="63"/>
        </w:numPr>
        <w:jc w:val="both"/>
        <w:rPr>
          <w:sz w:val="22"/>
          <w:szCs w:val="22"/>
        </w:rPr>
      </w:pPr>
      <w:r w:rsidRPr="000E7FD3">
        <w:rPr>
          <w:sz w:val="22"/>
          <w:szCs w:val="22"/>
        </w:rPr>
        <w:t>интернет страницата на агенцията;</w:t>
      </w:r>
    </w:p>
    <w:p w:rsidR="000E7FD3" w:rsidRPr="000E7FD3" w:rsidRDefault="000E7FD3" w:rsidP="00793E1B">
      <w:pPr>
        <w:numPr>
          <w:ilvl w:val="0"/>
          <w:numId w:val="63"/>
        </w:numPr>
        <w:jc w:val="both"/>
        <w:rPr>
          <w:sz w:val="22"/>
          <w:szCs w:val="22"/>
        </w:rPr>
      </w:pPr>
      <w:r w:rsidRPr="000E7FD3">
        <w:rPr>
          <w:sz w:val="22"/>
          <w:szCs w:val="22"/>
        </w:rPr>
        <w:t>отчетните форми по архивни процеси.</w:t>
      </w:r>
    </w:p>
    <w:p w:rsidR="000E7FD3" w:rsidRPr="000E7FD3" w:rsidRDefault="000E7FD3" w:rsidP="000E7FD3">
      <w:pPr>
        <w:jc w:val="both"/>
        <w:rPr>
          <w:b/>
          <w:i/>
          <w:sz w:val="22"/>
          <w:szCs w:val="22"/>
        </w:rPr>
      </w:pPr>
    </w:p>
    <w:p w:rsidR="000E7FD3" w:rsidRPr="000E7FD3" w:rsidRDefault="000E7FD3" w:rsidP="000E7FD3">
      <w:pPr>
        <w:jc w:val="both"/>
        <w:rPr>
          <w:b/>
          <w:i/>
          <w:sz w:val="22"/>
          <w:szCs w:val="22"/>
        </w:rPr>
      </w:pPr>
      <w:r w:rsidRPr="000E7FD3">
        <w:rPr>
          <w:b/>
          <w:i/>
          <w:sz w:val="22"/>
          <w:szCs w:val="22"/>
        </w:rPr>
        <w:t>Предоставяни по програмата продукти/услуги (ведомствени разходни параграфи)</w:t>
      </w:r>
    </w:p>
    <w:p w:rsidR="000E7FD3" w:rsidRPr="000E7FD3" w:rsidRDefault="000E7FD3" w:rsidP="000E7FD3">
      <w:pPr>
        <w:jc w:val="both"/>
        <w:rPr>
          <w:b/>
          <w:i/>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Разработване и провеждане на политиката в областта на архивното дело</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Разработване на документи от организационен и методически характер (правилници, процедури, инструкции и др.), регламентиращи архивната дейност, вкл. регламентация на архивирането на електронни документи, подлежащи на постоянно съхранение; </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Планомерно попълване на базите данни на ИСДА и НЕРА с архивни описания;</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Планомерно обогатяване базата на дигиталния архив в ИСДА с дигитални </w:t>
      </w:r>
      <w:proofErr w:type="spellStart"/>
      <w:r w:rsidRPr="004872AA">
        <w:rPr>
          <w:sz w:val="22"/>
          <w:szCs w:val="22"/>
        </w:rPr>
        <w:t>мастер</w:t>
      </w:r>
      <w:proofErr w:type="spellEnd"/>
      <w:r w:rsidRPr="004872AA">
        <w:rPr>
          <w:sz w:val="22"/>
          <w:szCs w:val="22"/>
        </w:rPr>
        <w:t xml:space="preserve"> копия на масиви от ценни и търсени документи и предоставянето им за ползване посредством публичната част на ИСДА;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Попълване на системата за е-архивиране с постъпления с ценни е-документи и цифровизирани аудио-визуални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„Участие в създаването на условия за архивиране на електронно създадени документи, подлежащи на постоянно съхранение”;</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Обучение на ръководни служители в държавната администрация във връзка с прилагането на новата нормативно-методическа база;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Организиране на обучение на служители в архивите на публичната администрация за повишаване на тяхната квалификация. </w:t>
      </w:r>
    </w:p>
    <w:p w:rsidR="000E7FD3" w:rsidRPr="000E7FD3" w:rsidRDefault="000E7FD3" w:rsidP="000E7FD3">
      <w:pPr>
        <w:jc w:val="both"/>
        <w:rPr>
          <w:bCs/>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Съхранение и опазване на Националния архивен фонд</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Проектиране и строително-монтажни работи на архивохранилища;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Оборудване със стелажи на </w:t>
      </w:r>
      <w:proofErr w:type="spellStart"/>
      <w:r w:rsidRPr="004872AA">
        <w:rPr>
          <w:sz w:val="22"/>
          <w:szCs w:val="22"/>
        </w:rPr>
        <w:t>архивохранилищни</w:t>
      </w:r>
      <w:proofErr w:type="spellEnd"/>
      <w:r w:rsidRPr="004872AA">
        <w:rPr>
          <w:sz w:val="22"/>
          <w:szCs w:val="22"/>
        </w:rPr>
        <w:t xml:space="preserve"> помещения и осигуряване с  </w:t>
      </w:r>
      <w:proofErr w:type="spellStart"/>
      <w:r w:rsidRPr="004872AA">
        <w:rPr>
          <w:sz w:val="22"/>
          <w:szCs w:val="22"/>
        </w:rPr>
        <w:t>пожароизвестителна</w:t>
      </w:r>
      <w:proofErr w:type="spellEnd"/>
      <w:r w:rsidRPr="004872AA">
        <w:rPr>
          <w:sz w:val="22"/>
          <w:szCs w:val="22"/>
        </w:rPr>
        <w:t xml:space="preserve"> техника, СОТ и климатизация;</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Пренасяне  на архивни документи в нови архивохранилища и на Застрахователния фонд;</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Поддържане на Регистър на уникални и особено ценни документи от НАФ;</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Поддържане на Регистър на документите в риск;</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Попълване на Застрахователния фонд със застрахователни копия на микрофилм (негатив) на документи в риск, особено ценни и уникални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Реставриране и консервиране на документи в риск, особено ценни и уникални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Контрол върху опазването и съхранението на документите в учрежденията – </w:t>
      </w:r>
      <w:proofErr w:type="spellStart"/>
      <w:r w:rsidRPr="004872AA">
        <w:rPr>
          <w:sz w:val="22"/>
          <w:szCs w:val="22"/>
        </w:rPr>
        <w:t>фондообразуватели</w:t>
      </w:r>
      <w:proofErr w:type="spellEnd"/>
      <w:r w:rsidRPr="004872AA">
        <w:rPr>
          <w:sz w:val="22"/>
          <w:szCs w:val="22"/>
        </w:rPr>
        <w:t xml:space="preserve"> на държавните архиви;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Оказване на методическа помощ на публични институции и частни архиви за работа с документи, съставна част на Националния архивен фонд.</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Реставрация, консервация и </w:t>
      </w:r>
      <w:proofErr w:type="spellStart"/>
      <w:r w:rsidRPr="000E7FD3">
        <w:rPr>
          <w:b/>
          <w:bCs/>
          <w:i/>
          <w:color w:val="0033CC"/>
          <w:sz w:val="22"/>
          <w:szCs w:val="22"/>
        </w:rPr>
        <w:t>микрофилмиране</w:t>
      </w:r>
      <w:proofErr w:type="spellEnd"/>
      <w:r w:rsidRPr="000E7FD3">
        <w:rPr>
          <w:b/>
          <w:bCs/>
          <w:i/>
          <w:color w:val="0033CC"/>
          <w:sz w:val="22"/>
          <w:szCs w:val="22"/>
        </w:rPr>
        <w:t xml:space="preserve"> на архивни документи</w:t>
      </w:r>
    </w:p>
    <w:p w:rsidR="000E7FD3" w:rsidRPr="0026339F" w:rsidRDefault="000E7FD3" w:rsidP="000E7FD3">
      <w:pPr>
        <w:jc w:val="both"/>
        <w:outlineLvl w:val="3"/>
        <w:rPr>
          <w:b/>
          <w:i/>
          <w:sz w:val="10"/>
          <w:szCs w:val="10"/>
          <w:lang w:val="ru-RU"/>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proofErr w:type="spellStart"/>
      <w:r w:rsidRPr="000E7FD3">
        <w:rPr>
          <w:sz w:val="22"/>
          <w:szCs w:val="22"/>
        </w:rPr>
        <w:t>Микрофилмиране</w:t>
      </w:r>
      <w:proofErr w:type="spellEnd"/>
      <w:r w:rsidRPr="000E7FD3">
        <w:rPr>
          <w:sz w:val="22"/>
          <w:szCs w:val="22"/>
        </w:rPr>
        <w:t xml:space="preserve"> на архивни документи за Застрахователния фонд; </w:t>
      </w:r>
    </w:p>
    <w:p w:rsidR="000E7FD3" w:rsidRPr="000E7FD3" w:rsidRDefault="000E7FD3" w:rsidP="00793E1B">
      <w:pPr>
        <w:numPr>
          <w:ilvl w:val="0"/>
          <w:numId w:val="62"/>
        </w:numPr>
        <w:jc w:val="both"/>
        <w:rPr>
          <w:sz w:val="22"/>
          <w:szCs w:val="22"/>
        </w:rPr>
      </w:pPr>
      <w:r w:rsidRPr="000E7FD3">
        <w:rPr>
          <w:sz w:val="22"/>
          <w:szCs w:val="22"/>
        </w:rPr>
        <w:t>Реставриране и консервация на увредени архивни документи и на документи в застрашено физическо състояние;</w:t>
      </w:r>
    </w:p>
    <w:p w:rsidR="000E7FD3" w:rsidRPr="000E7FD3" w:rsidRDefault="000E7FD3" w:rsidP="00793E1B">
      <w:pPr>
        <w:numPr>
          <w:ilvl w:val="0"/>
          <w:numId w:val="62"/>
        </w:numPr>
        <w:jc w:val="both"/>
        <w:rPr>
          <w:sz w:val="22"/>
          <w:szCs w:val="22"/>
        </w:rPr>
      </w:pPr>
      <w:r w:rsidRPr="000E7FD3">
        <w:rPr>
          <w:sz w:val="22"/>
          <w:szCs w:val="22"/>
        </w:rPr>
        <w:t xml:space="preserve">Подобряване на технологичната база и осигуряване на процесите по реставрация, консервация и </w:t>
      </w:r>
      <w:proofErr w:type="spellStart"/>
      <w:r w:rsidRPr="000E7FD3">
        <w:rPr>
          <w:sz w:val="22"/>
          <w:szCs w:val="22"/>
        </w:rPr>
        <w:t>микрофилмиране</w:t>
      </w:r>
      <w:proofErr w:type="spellEnd"/>
      <w:r w:rsidRPr="000E7FD3">
        <w:rPr>
          <w:sz w:val="22"/>
          <w:szCs w:val="22"/>
        </w:rPr>
        <w:t>.</w:t>
      </w:r>
    </w:p>
    <w:p w:rsidR="000E7FD3" w:rsidRPr="000E7FD3" w:rsidRDefault="000E7FD3" w:rsidP="000E7FD3">
      <w:pPr>
        <w:jc w:val="both"/>
        <w:rPr>
          <w:sz w:val="22"/>
          <w:szCs w:val="22"/>
          <w:lang w:val="ru-RU"/>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lastRenderedPageBreak/>
        <w:t>Дигитален архив на ДАА</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r w:rsidRPr="000E7FD3">
        <w:rPr>
          <w:sz w:val="22"/>
          <w:szCs w:val="22"/>
        </w:rPr>
        <w:t xml:space="preserve">Попълване на базата на дигиталния архив на ДАА чрез изготвяне на дигитални </w:t>
      </w:r>
      <w:proofErr w:type="spellStart"/>
      <w:r w:rsidRPr="000E7FD3">
        <w:rPr>
          <w:sz w:val="22"/>
          <w:szCs w:val="22"/>
        </w:rPr>
        <w:t>мастер</w:t>
      </w:r>
      <w:proofErr w:type="spellEnd"/>
      <w:r w:rsidRPr="000E7FD3">
        <w:rPr>
          <w:sz w:val="22"/>
          <w:szCs w:val="22"/>
        </w:rPr>
        <w:t xml:space="preserve"> обекти/</w:t>
      </w:r>
      <w:proofErr w:type="spellStart"/>
      <w:r w:rsidRPr="000E7FD3">
        <w:rPr>
          <w:sz w:val="22"/>
          <w:szCs w:val="22"/>
        </w:rPr>
        <w:t>мастер</w:t>
      </w:r>
      <w:proofErr w:type="spellEnd"/>
      <w:r w:rsidRPr="000E7FD3">
        <w:rPr>
          <w:sz w:val="22"/>
          <w:szCs w:val="22"/>
        </w:rPr>
        <w:t xml:space="preserve"> образи и техните метаданни на архивни документи чрез функционалностите и процесите за дигитализация в ИСДА;</w:t>
      </w:r>
    </w:p>
    <w:p w:rsidR="000E7FD3" w:rsidRPr="000E7FD3" w:rsidRDefault="000E7FD3" w:rsidP="00793E1B">
      <w:pPr>
        <w:numPr>
          <w:ilvl w:val="0"/>
          <w:numId w:val="62"/>
        </w:numPr>
        <w:jc w:val="both"/>
        <w:rPr>
          <w:sz w:val="22"/>
          <w:szCs w:val="22"/>
        </w:rPr>
      </w:pPr>
      <w:r w:rsidRPr="000E7FD3">
        <w:rPr>
          <w:sz w:val="22"/>
          <w:szCs w:val="22"/>
        </w:rPr>
        <w:t>Технологично осигуряване на дейностите по попълване на базата на дигиталния архив в ИСДА и нейното опазване.</w:t>
      </w:r>
    </w:p>
    <w:p w:rsidR="000E7FD3" w:rsidRPr="000E7FD3" w:rsidRDefault="000E7FD3" w:rsidP="000E7FD3">
      <w:pPr>
        <w:jc w:val="both"/>
        <w:rPr>
          <w:b/>
          <w:i/>
          <w:sz w:val="22"/>
          <w:szCs w:val="22"/>
          <w:highlight w:val="cyan"/>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Издирване и комплектуване на архивни документи, обект на Националния архивен фонд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r w:rsidRPr="000E7FD3">
        <w:rPr>
          <w:sz w:val="22"/>
          <w:szCs w:val="22"/>
        </w:rPr>
        <w:t>Издирване и предоставяне за използване на архивни документи по зададени от заявителя теми.</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Обслужване на потребители</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jc w:val="both"/>
        <w:rPr>
          <w:sz w:val="22"/>
          <w:szCs w:val="22"/>
        </w:rPr>
      </w:pPr>
      <w:r w:rsidRPr="004872AA">
        <w:rPr>
          <w:sz w:val="22"/>
          <w:szCs w:val="22"/>
        </w:rPr>
        <w:t>Подобряване на административното обслужване и надграждащо обучение на служителите, пряко ангажирани с дейността;</w:t>
      </w:r>
    </w:p>
    <w:p w:rsidR="004872AA" w:rsidRPr="004872AA" w:rsidRDefault="004872AA" w:rsidP="00793E1B">
      <w:pPr>
        <w:numPr>
          <w:ilvl w:val="0"/>
          <w:numId w:val="62"/>
        </w:numPr>
        <w:jc w:val="both"/>
        <w:rPr>
          <w:sz w:val="22"/>
          <w:szCs w:val="22"/>
        </w:rPr>
      </w:pPr>
      <w:r w:rsidRPr="004872AA">
        <w:rPr>
          <w:sz w:val="22"/>
          <w:szCs w:val="22"/>
        </w:rPr>
        <w:t xml:space="preserve">Разширяване на възможностите за достъп до архивните документи чрез използване на съвременните технологии чрез въвеждане на данни в ИСДА и в Електронния регистър на НАФ и автоматизация на процесите, вкл. чрез предоставяне на е-услуги;  </w:t>
      </w:r>
    </w:p>
    <w:p w:rsidR="004872AA" w:rsidRPr="004872AA" w:rsidRDefault="004872AA" w:rsidP="00793E1B">
      <w:pPr>
        <w:numPr>
          <w:ilvl w:val="0"/>
          <w:numId w:val="62"/>
        </w:numPr>
        <w:jc w:val="both"/>
        <w:rPr>
          <w:sz w:val="22"/>
          <w:szCs w:val="22"/>
        </w:rPr>
      </w:pPr>
      <w:r w:rsidRPr="004872AA">
        <w:rPr>
          <w:sz w:val="22"/>
          <w:szCs w:val="22"/>
        </w:rPr>
        <w:t>Подобряване на процеса по предоставяне на услуги чрез предоставяне на електронни услуги;</w:t>
      </w:r>
    </w:p>
    <w:p w:rsidR="004872AA" w:rsidRPr="004872AA" w:rsidRDefault="004872AA" w:rsidP="00793E1B">
      <w:pPr>
        <w:numPr>
          <w:ilvl w:val="0"/>
          <w:numId w:val="62"/>
        </w:numPr>
        <w:jc w:val="both"/>
        <w:rPr>
          <w:sz w:val="22"/>
          <w:szCs w:val="22"/>
        </w:rPr>
      </w:pPr>
      <w:r w:rsidRPr="004872AA">
        <w:rPr>
          <w:sz w:val="22"/>
          <w:szCs w:val="22"/>
        </w:rPr>
        <w:t>Поддържане на система на онлайн заплащане;</w:t>
      </w:r>
    </w:p>
    <w:p w:rsidR="004872AA" w:rsidRPr="004872AA" w:rsidRDefault="004872AA" w:rsidP="00793E1B">
      <w:pPr>
        <w:numPr>
          <w:ilvl w:val="0"/>
          <w:numId w:val="62"/>
        </w:numPr>
        <w:jc w:val="both"/>
        <w:rPr>
          <w:sz w:val="22"/>
          <w:szCs w:val="22"/>
        </w:rPr>
      </w:pPr>
      <w:r w:rsidRPr="004872AA">
        <w:rPr>
          <w:sz w:val="22"/>
          <w:szCs w:val="22"/>
        </w:rPr>
        <w:t>Предоставяне на документи за изследователски цели;</w:t>
      </w:r>
    </w:p>
    <w:p w:rsidR="004872AA" w:rsidRPr="004872AA" w:rsidRDefault="004872AA" w:rsidP="00793E1B">
      <w:pPr>
        <w:numPr>
          <w:ilvl w:val="0"/>
          <w:numId w:val="62"/>
        </w:numPr>
        <w:jc w:val="both"/>
        <w:rPr>
          <w:sz w:val="22"/>
          <w:szCs w:val="22"/>
        </w:rPr>
      </w:pPr>
      <w:r w:rsidRPr="004872AA">
        <w:rPr>
          <w:sz w:val="22"/>
          <w:szCs w:val="22"/>
        </w:rPr>
        <w:t xml:space="preserve">Изготвяне на справки по заявка на физически и юридически лица (по изследователски теми, имуществени въпроси, други теми); </w:t>
      </w:r>
    </w:p>
    <w:p w:rsidR="004872AA" w:rsidRPr="004872AA" w:rsidRDefault="004872AA" w:rsidP="00793E1B">
      <w:pPr>
        <w:numPr>
          <w:ilvl w:val="0"/>
          <w:numId w:val="62"/>
        </w:numPr>
        <w:jc w:val="both"/>
        <w:rPr>
          <w:sz w:val="22"/>
          <w:szCs w:val="22"/>
        </w:rPr>
      </w:pPr>
      <w:r w:rsidRPr="004872AA">
        <w:rPr>
          <w:sz w:val="22"/>
          <w:szCs w:val="22"/>
        </w:rPr>
        <w:t xml:space="preserve">Издаване на различни видове удостоверения (за ветерани от войните, за прослужено време в редовете на Българската армия, за носители на войнски отличия и др.); </w:t>
      </w:r>
    </w:p>
    <w:p w:rsidR="004872AA" w:rsidRPr="004872AA" w:rsidRDefault="004872AA" w:rsidP="00793E1B">
      <w:pPr>
        <w:numPr>
          <w:ilvl w:val="0"/>
          <w:numId w:val="62"/>
        </w:numPr>
        <w:jc w:val="both"/>
        <w:rPr>
          <w:sz w:val="22"/>
          <w:szCs w:val="22"/>
        </w:rPr>
      </w:pPr>
      <w:r w:rsidRPr="004872AA">
        <w:rPr>
          <w:sz w:val="22"/>
          <w:szCs w:val="22"/>
        </w:rPr>
        <w:t>Оборудвани читални на държавните архиви;</w:t>
      </w:r>
    </w:p>
    <w:p w:rsidR="004872AA" w:rsidRPr="004872AA" w:rsidRDefault="004872AA" w:rsidP="00793E1B">
      <w:pPr>
        <w:numPr>
          <w:ilvl w:val="0"/>
          <w:numId w:val="62"/>
        </w:numPr>
        <w:jc w:val="both"/>
        <w:rPr>
          <w:sz w:val="22"/>
          <w:szCs w:val="22"/>
        </w:rPr>
      </w:pPr>
      <w:r w:rsidRPr="004872AA">
        <w:rPr>
          <w:sz w:val="22"/>
          <w:szCs w:val="22"/>
        </w:rPr>
        <w:t>Осигуряване и облекчаване на достъпа на читателите до централизирана база на научно-справочния апарат чрез ИСДА;</w:t>
      </w:r>
    </w:p>
    <w:p w:rsidR="004872AA" w:rsidRPr="004872AA" w:rsidRDefault="004872AA" w:rsidP="00793E1B">
      <w:pPr>
        <w:numPr>
          <w:ilvl w:val="0"/>
          <w:numId w:val="62"/>
        </w:numPr>
        <w:jc w:val="both"/>
        <w:rPr>
          <w:sz w:val="22"/>
          <w:szCs w:val="22"/>
        </w:rPr>
      </w:pPr>
      <w:r w:rsidRPr="004872AA">
        <w:rPr>
          <w:sz w:val="22"/>
          <w:szCs w:val="22"/>
        </w:rPr>
        <w:t xml:space="preserve">Обогатяване на базата на </w:t>
      </w:r>
      <w:proofErr w:type="spellStart"/>
      <w:r w:rsidRPr="004872AA">
        <w:rPr>
          <w:sz w:val="22"/>
          <w:szCs w:val="22"/>
        </w:rPr>
        <w:t>Дигиталения</w:t>
      </w:r>
      <w:proofErr w:type="spellEnd"/>
      <w:r w:rsidRPr="004872AA">
        <w:rPr>
          <w:sz w:val="22"/>
          <w:szCs w:val="22"/>
        </w:rPr>
        <w:t xml:space="preserve"> архив в ИСДА като централизирана база от висококачествени дигитални копия на интензивно използвани и ценни архивни документи, както и на документи в риск и осигуряване на достъп до дигиталните обекти.</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Популяризиране на националното документално богатство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1"/>
        </w:numPr>
        <w:jc w:val="both"/>
        <w:rPr>
          <w:sz w:val="22"/>
          <w:szCs w:val="22"/>
        </w:rPr>
      </w:pPr>
      <w:r w:rsidRPr="000E7FD3">
        <w:rPr>
          <w:sz w:val="22"/>
          <w:szCs w:val="22"/>
        </w:rPr>
        <w:t>Подготовка и реализация на периодичните списания “Архивен преглед” и “Известия на държавните архиви” в печатен и електронен формат, документалната поредица “Архивите говорят” в печатен формат и др. ;</w:t>
      </w:r>
    </w:p>
    <w:p w:rsidR="000E7FD3" w:rsidRPr="000E7FD3" w:rsidRDefault="000E7FD3" w:rsidP="00793E1B">
      <w:pPr>
        <w:numPr>
          <w:ilvl w:val="0"/>
          <w:numId w:val="61"/>
        </w:numPr>
        <w:jc w:val="both"/>
        <w:rPr>
          <w:sz w:val="22"/>
          <w:szCs w:val="22"/>
        </w:rPr>
      </w:pPr>
      <w:r w:rsidRPr="000E7FD3">
        <w:rPr>
          <w:sz w:val="22"/>
          <w:szCs w:val="22"/>
        </w:rPr>
        <w:t xml:space="preserve">Поддържане и допълване със съдържание административната интернет страница на агенцията; </w:t>
      </w:r>
    </w:p>
    <w:p w:rsidR="000E7FD3" w:rsidRPr="000E7FD3" w:rsidRDefault="000E7FD3" w:rsidP="00793E1B">
      <w:pPr>
        <w:numPr>
          <w:ilvl w:val="0"/>
          <w:numId w:val="61"/>
        </w:numPr>
        <w:jc w:val="both"/>
        <w:rPr>
          <w:sz w:val="22"/>
          <w:szCs w:val="22"/>
        </w:rPr>
      </w:pPr>
      <w:r w:rsidRPr="000E7FD3">
        <w:rPr>
          <w:sz w:val="22"/>
          <w:szCs w:val="22"/>
        </w:rPr>
        <w:t xml:space="preserve">Поддържане на тематични дигитални колекции (исторически сайтове) и създаване на  нови; </w:t>
      </w:r>
    </w:p>
    <w:p w:rsidR="000E7FD3" w:rsidRPr="000E7FD3" w:rsidRDefault="000E7FD3" w:rsidP="00793E1B">
      <w:pPr>
        <w:numPr>
          <w:ilvl w:val="0"/>
          <w:numId w:val="61"/>
        </w:numPr>
        <w:jc w:val="both"/>
        <w:rPr>
          <w:sz w:val="22"/>
          <w:szCs w:val="22"/>
        </w:rPr>
      </w:pPr>
      <w:r w:rsidRPr="000E7FD3">
        <w:rPr>
          <w:sz w:val="22"/>
          <w:szCs w:val="22"/>
        </w:rPr>
        <w:t xml:space="preserve">Публикуване на информация и архивни документи в социалните мрежи (в страниците и профилите на ДАА във </w:t>
      </w:r>
      <w:proofErr w:type="spellStart"/>
      <w:r w:rsidRPr="000E7FD3">
        <w:rPr>
          <w:sz w:val="22"/>
          <w:szCs w:val="22"/>
        </w:rPr>
        <w:t>фейсбук</w:t>
      </w:r>
      <w:proofErr w:type="spellEnd"/>
      <w:r w:rsidRPr="000E7FD3">
        <w:rPr>
          <w:sz w:val="22"/>
          <w:szCs w:val="22"/>
        </w:rPr>
        <w:t xml:space="preserve">, </w:t>
      </w:r>
      <w:proofErr w:type="spellStart"/>
      <w:r w:rsidRPr="000E7FD3">
        <w:rPr>
          <w:sz w:val="22"/>
          <w:szCs w:val="22"/>
        </w:rPr>
        <w:t>ютюб</w:t>
      </w:r>
      <w:proofErr w:type="spellEnd"/>
      <w:r w:rsidRPr="000E7FD3">
        <w:rPr>
          <w:sz w:val="22"/>
          <w:szCs w:val="22"/>
        </w:rPr>
        <w:t xml:space="preserve">, </w:t>
      </w:r>
      <w:proofErr w:type="spellStart"/>
      <w:r w:rsidRPr="000E7FD3">
        <w:rPr>
          <w:sz w:val="22"/>
          <w:szCs w:val="22"/>
        </w:rPr>
        <w:t>туитър</w:t>
      </w:r>
      <w:proofErr w:type="spellEnd"/>
      <w:r w:rsidRPr="000E7FD3">
        <w:rPr>
          <w:sz w:val="22"/>
          <w:szCs w:val="22"/>
        </w:rPr>
        <w:t xml:space="preserve"> и </w:t>
      </w:r>
      <w:proofErr w:type="spellStart"/>
      <w:r w:rsidRPr="000E7FD3">
        <w:rPr>
          <w:sz w:val="22"/>
          <w:szCs w:val="22"/>
        </w:rPr>
        <w:t>инстаграм</w:t>
      </w:r>
      <w:proofErr w:type="spellEnd"/>
      <w:r w:rsidRPr="000E7FD3">
        <w:rPr>
          <w:sz w:val="22"/>
          <w:szCs w:val="22"/>
        </w:rPr>
        <w:t>);</w:t>
      </w:r>
    </w:p>
    <w:p w:rsidR="000E7FD3" w:rsidRPr="000E7FD3" w:rsidRDefault="000E7FD3" w:rsidP="00793E1B">
      <w:pPr>
        <w:numPr>
          <w:ilvl w:val="0"/>
          <w:numId w:val="61"/>
        </w:numPr>
        <w:jc w:val="both"/>
        <w:rPr>
          <w:sz w:val="22"/>
          <w:szCs w:val="22"/>
        </w:rPr>
      </w:pPr>
      <w:r w:rsidRPr="000E7FD3">
        <w:rPr>
          <w:sz w:val="22"/>
          <w:szCs w:val="22"/>
        </w:rPr>
        <w:t>Подготовка и експониране на документални изложби в България и чужбина;</w:t>
      </w:r>
    </w:p>
    <w:p w:rsidR="000E7FD3" w:rsidRPr="000E7FD3" w:rsidRDefault="000E7FD3" w:rsidP="00793E1B">
      <w:pPr>
        <w:numPr>
          <w:ilvl w:val="0"/>
          <w:numId w:val="61"/>
        </w:numPr>
        <w:jc w:val="both"/>
        <w:rPr>
          <w:sz w:val="22"/>
          <w:szCs w:val="22"/>
        </w:rPr>
      </w:pPr>
      <w:r w:rsidRPr="000E7FD3">
        <w:rPr>
          <w:sz w:val="22"/>
          <w:szCs w:val="22"/>
        </w:rPr>
        <w:t xml:space="preserve">Реализиране на други форми на популяризаторска дейност – публикации в пресата, участие в радио и телевизионни предавания, медийни изяви, подготовка на филмови продукции, научни конференции, представяне на издания и др.; </w:t>
      </w:r>
    </w:p>
    <w:p w:rsidR="000E7FD3" w:rsidRPr="000E7FD3" w:rsidRDefault="000E7FD3" w:rsidP="00793E1B">
      <w:pPr>
        <w:numPr>
          <w:ilvl w:val="0"/>
          <w:numId w:val="61"/>
        </w:numPr>
        <w:jc w:val="both"/>
        <w:rPr>
          <w:sz w:val="22"/>
          <w:szCs w:val="22"/>
        </w:rPr>
      </w:pPr>
      <w:r w:rsidRPr="000E7FD3">
        <w:rPr>
          <w:sz w:val="22"/>
          <w:szCs w:val="22"/>
        </w:rPr>
        <w:t>Осъществяване на партньорства за популяризиране на документите от НАФ;</w:t>
      </w:r>
    </w:p>
    <w:p w:rsidR="000E7FD3" w:rsidRPr="000E7FD3" w:rsidRDefault="000E7FD3" w:rsidP="00793E1B">
      <w:pPr>
        <w:numPr>
          <w:ilvl w:val="0"/>
          <w:numId w:val="61"/>
        </w:numPr>
        <w:jc w:val="both"/>
        <w:rPr>
          <w:sz w:val="22"/>
          <w:szCs w:val="22"/>
        </w:rPr>
      </w:pPr>
      <w:r w:rsidRPr="000E7FD3">
        <w:rPr>
          <w:sz w:val="22"/>
          <w:szCs w:val="22"/>
        </w:rPr>
        <w:t xml:space="preserve">Участието в работата на МСА, ГЕА, ЕБНА, АПЕФ, ИКАРУС и др. </w:t>
      </w:r>
      <w:proofErr w:type="spellStart"/>
      <w:r w:rsidRPr="000E7FD3">
        <w:rPr>
          <w:sz w:val="22"/>
          <w:szCs w:val="22"/>
        </w:rPr>
        <w:t>межуднародни</w:t>
      </w:r>
      <w:proofErr w:type="spellEnd"/>
      <w:r w:rsidRPr="000E7FD3">
        <w:rPr>
          <w:sz w:val="22"/>
          <w:szCs w:val="22"/>
        </w:rPr>
        <w:t xml:space="preserve"> организации;</w:t>
      </w:r>
    </w:p>
    <w:p w:rsidR="000E7FD3" w:rsidRPr="000E7FD3" w:rsidRDefault="000E7FD3" w:rsidP="00793E1B">
      <w:pPr>
        <w:numPr>
          <w:ilvl w:val="0"/>
          <w:numId w:val="61"/>
        </w:numPr>
        <w:jc w:val="both"/>
        <w:rPr>
          <w:sz w:val="22"/>
          <w:szCs w:val="22"/>
        </w:rPr>
      </w:pPr>
      <w:r w:rsidRPr="000E7FD3">
        <w:rPr>
          <w:sz w:val="22"/>
          <w:szCs w:val="22"/>
        </w:rPr>
        <w:t xml:space="preserve">Осъществяване на двустранно сътрудничество с национални архивни институции и организации в чужбина.  </w:t>
      </w:r>
    </w:p>
    <w:p w:rsidR="000E7FD3" w:rsidRDefault="000E7FD3" w:rsidP="000E7FD3">
      <w:pPr>
        <w:jc w:val="both"/>
        <w:outlineLvl w:val="3"/>
        <w:rPr>
          <w:sz w:val="10"/>
          <w:szCs w:val="10"/>
        </w:rPr>
      </w:pPr>
    </w:p>
    <w:p w:rsidR="00E44380" w:rsidRPr="00E44380" w:rsidRDefault="00E44380" w:rsidP="000E7FD3">
      <w:pPr>
        <w:jc w:val="both"/>
        <w:outlineLvl w:val="3"/>
        <w:rPr>
          <w:sz w:val="10"/>
          <w:szCs w:val="10"/>
        </w:rPr>
      </w:pPr>
    </w:p>
    <w:p w:rsidR="00497A7A" w:rsidRPr="00E05E41" w:rsidRDefault="00497A7A" w:rsidP="0001456C">
      <w:pPr>
        <w:spacing w:line="276" w:lineRule="auto"/>
        <w:jc w:val="both"/>
        <w:rPr>
          <w:b/>
          <w:i/>
          <w:sz w:val="22"/>
          <w:szCs w:val="22"/>
        </w:rPr>
      </w:pPr>
      <w:r w:rsidRPr="00E05E41">
        <w:rPr>
          <w:b/>
          <w:i/>
          <w:sz w:val="22"/>
          <w:szCs w:val="22"/>
        </w:rPr>
        <w:t>Организационни структури, участващи в програмата</w:t>
      </w:r>
    </w:p>
    <w:p w:rsidR="00DF2672" w:rsidRDefault="00A8382A" w:rsidP="0001456C">
      <w:pPr>
        <w:autoSpaceDE w:val="0"/>
        <w:autoSpaceDN w:val="0"/>
        <w:adjustRightInd w:val="0"/>
        <w:spacing w:line="276" w:lineRule="auto"/>
        <w:jc w:val="both"/>
        <w:rPr>
          <w:sz w:val="22"/>
          <w:szCs w:val="22"/>
        </w:rPr>
      </w:pPr>
      <w:r>
        <w:rPr>
          <w:sz w:val="22"/>
          <w:szCs w:val="22"/>
        </w:rPr>
        <w:t>Държавна агенция „Архиви”.</w:t>
      </w:r>
    </w:p>
    <w:p w:rsidR="0019368A" w:rsidRPr="00B772D0" w:rsidRDefault="0019368A" w:rsidP="0001456C">
      <w:pPr>
        <w:spacing w:line="276" w:lineRule="auto"/>
        <w:jc w:val="both"/>
        <w:rPr>
          <w:b/>
          <w:i/>
          <w:sz w:val="10"/>
          <w:szCs w:val="10"/>
        </w:rPr>
      </w:pPr>
    </w:p>
    <w:p w:rsidR="00497A7A" w:rsidRPr="00E05E41" w:rsidRDefault="00497A7A" w:rsidP="0001456C">
      <w:pPr>
        <w:spacing w:line="276" w:lineRule="auto"/>
        <w:jc w:val="both"/>
        <w:rPr>
          <w:b/>
          <w:i/>
          <w:sz w:val="22"/>
          <w:szCs w:val="22"/>
        </w:rPr>
      </w:pPr>
      <w:r w:rsidRPr="00E05E41">
        <w:rPr>
          <w:b/>
          <w:i/>
          <w:sz w:val="22"/>
          <w:szCs w:val="22"/>
        </w:rPr>
        <w:t>Отговорност за изпълнението на програмата</w:t>
      </w:r>
    </w:p>
    <w:p w:rsidR="00497A7A" w:rsidRDefault="00A8382A" w:rsidP="0001456C">
      <w:pPr>
        <w:autoSpaceDE w:val="0"/>
        <w:autoSpaceDN w:val="0"/>
        <w:adjustRightInd w:val="0"/>
        <w:spacing w:line="276" w:lineRule="auto"/>
        <w:jc w:val="both"/>
        <w:rPr>
          <w:sz w:val="22"/>
          <w:szCs w:val="22"/>
        </w:rPr>
      </w:pPr>
      <w:r>
        <w:rPr>
          <w:sz w:val="22"/>
          <w:szCs w:val="22"/>
        </w:rPr>
        <w:t>П</w:t>
      </w:r>
      <w:r w:rsidR="00497A7A" w:rsidRPr="00E05E41">
        <w:rPr>
          <w:sz w:val="22"/>
          <w:szCs w:val="22"/>
        </w:rPr>
        <w:t>редседателя на Държавна агенция „Архиви”.</w:t>
      </w:r>
    </w:p>
    <w:p w:rsidR="00CF5F84" w:rsidRDefault="00CF5F84" w:rsidP="0001456C">
      <w:pPr>
        <w:autoSpaceDE w:val="0"/>
        <w:autoSpaceDN w:val="0"/>
        <w:adjustRightInd w:val="0"/>
        <w:spacing w:line="276" w:lineRule="auto"/>
        <w:jc w:val="both"/>
        <w:rPr>
          <w:sz w:val="22"/>
          <w:szCs w:val="22"/>
        </w:rPr>
      </w:pPr>
    </w:p>
    <w:p w:rsidR="00BC7D4D" w:rsidRDefault="00BC7D4D" w:rsidP="0001456C">
      <w:pPr>
        <w:autoSpaceDE w:val="0"/>
        <w:autoSpaceDN w:val="0"/>
        <w:adjustRightInd w:val="0"/>
        <w:spacing w:line="276" w:lineRule="auto"/>
        <w:jc w:val="both"/>
        <w:rPr>
          <w:sz w:val="10"/>
          <w:szCs w:val="10"/>
        </w:rPr>
      </w:pPr>
    </w:p>
    <w:tbl>
      <w:tblPr>
        <w:tblW w:w="5648" w:type="pct"/>
        <w:jc w:val="center"/>
        <w:tblLayout w:type="fixed"/>
        <w:tblCellMar>
          <w:left w:w="70" w:type="dxa"/>
          <w:right w:w="70" w:type="dxa"/>
        </w:tblCellMar>
        <w:tblLook w:val="04A0" w:firstRow="1" w:lastRow="0" w:firstColumn="1" w:lastColumn="0" w:noHBand="0" w:noVBand="1"/>
      </w:tblPr>
      <w:tblGrid>
        <w:gridCol w:w="367"/>
        <w:gridCol w:w="5869"/>
        <w:gridCol w:w="851"/>
        <w:gridCol w:w="878"/>
        <w:gridCol w:w="681"/>
        <w:gridCol w:w="851"/>
        <w:gridCol w:w="708"/>
        <w:gridCol w:w="995"/>
      </w:tblGrid>
      <w:tr w:rsidR="00CF5F84" w:rsidRPr="00CF5F84" w:rsidTr="00CF5F84">
        <w:trPr>
          <w:trHeight w:val="270"/>
          <w:jc w:val="center"/>
        </w:trPr>
        <w:tc>
          <w:tcPr>
            <w:tcW w:w="5000" w:type="pct"/>
            <w:gridSpan w:val="8"/>
            <w:tcBorders>
              <w:top w:val="nil"/>
              <w:left w:val="nil"/>
              <w:bottom w:val="nil"/>
              <w:right w:val="nil"/>
            </w:tcBorders>
            <w:shd w:val="clear" w:color="auto" w:fill="auto"/>
            <w:noWrap/>
            <w:vAlign w:val="center"/>
            <w:hideMark/>
          </w:tcPr>
          <w:p w:rsidR="00CF5F84" w:rsidRPr="00CF5F84" w:rsidRDefault="00CF5F84" w:rsidP="00CF5F84">
            <w:pPr>
              <w:rPr>
                <w:b/>
                <w:bCs/>
                <w:i/>
                <w:iCs/>
              </w:rPr>
            </w:pPr>
            <w:r w:rsidRPr="00CF5F84">
              <w:rPr>
                <w:b/>
                <w:bCs/>
                <w:i/>
                <w:iCs/>
              </w:rPr>
              <w:t>Бюджетна прогноза по ведомствени и администрирани разходни параграфи на програмата    (в хил. лв.)</w:t>
            </w:r>
          </w:p>
        </w:tc>
      </w:tr>
      <w:tr w:rsidR="00CF5F84" w:rsidRPr="00CF5F84" w:rsidTr="00CF5F84">
        <w:trPr>
          <w:trHeight w:val="255"/>
          <w:jc w:val="center"/>
        </w:trPr>
        <w:tc>
          <w:tcPr>
            <w:tcW w:w="164"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F5F84" w:rsidRPr="00CF5F84" w:rsidRDefault="00CF5F84" w:rsidP="00CF5F84">
            <w:pPr>
              <w:jc w:val="center"/>
              <w:rPr>
                <w:b/>
                <w:bCs/>
                <w:sz w:val="16"/>
                <w:szCs w:val="16"/>
              </w:rPr>
            </w:pPr>
            <w:r w:rsidRPr="00CF5F84">
              <w:rPr>
                <w:b/>
                <w:bCs/>
                <w:sz w:val="16"/>
                <w:szCs w:val="16"/>
              </w:rPr>
              <w:t>№</w:t>
            </w:r>
          </w:p>
        </w:tc>
        <w:tc>
          <w:tcPr>
            <w:tcW w:w="2620" w:type="pct"/>
            <w:tcBorders>
              <w:top w:val="single" w:sz="4" w:space="0" w:color="auto"/>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 xml:space="preserve">Бюджетна програма </w:t>
            </w:r>
          </w:p>
        </w:tc>
        <w:tc>
          <w:tcPr>
            <w:tcW w:w="380" w:type="pct"/>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2021 г.</w:t>
            </w:r>
          </w:p>
        </w:tc>
        <w:tc>
          <w:tcPr>
            <w:tcW w:w="392" w:type="pct"/>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2022 г.</w:t>
            </w:r>
          </w:p>
        </w:tc>
        <w:tc>
          <w:tcPr>
            <w:tcW w:w="304" w:type="pct"/>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Закон</w:t>
            </w:r>
          </w:p>
          <w:p w:rsidR="00CF5F84" w:rsidRPr="00CF5F84" w:rsidRDefault="00CF5F84" w:rsidP="00CF5F84">
            <w:pPr>
              <w:jc w:val="center"/>
              <w:rPr>
                <w:b/>
                <w:bCs/>
                <w:sz w:val="16"/>
                <w:szCs w:val="16"/>
              </w:rPr>
            </w:pPr>
            <w:r w:rsidRPr="00CF5F84">
              <w:rPr>
                <w:b/>
                <w:bCs/>
                <w:sz w:val="16"/>
                <w:szCs w:val="16"/>
              </w:rPr>
              <w:t>2023 г.</w:t>
            </w:r>
          </w:p>
        </w:tc>
        <w:tc>
          <w:tcPr>
            <w:tcW w:w="380" w:type="pct"/>
            <w:vMerge w:val="restart"/>
            <w:tcBorders>
              <w:top w:val="single" w:sz="4" w:space="0" w:color="auto"/>
              <w:left w:val="nil"/>
              <w:right w:val="single" w:sz="4" w:space="0" w:color="auto"/>
            </w:tcBorders>
            <w:shd w:val="clear" w:color="000000" w:fill="FFCC99"/>
            <w:vAlign w:val="center"/>
            <w:hideMark/>
          </w:tcPr>
          <w:p w:rsidR="00CF5F84" w:rsidRPr="00CF5F84" w:rsidRDefault="00CF5F84" w:rsidP="00CF5F84">
            <w:pPr>
              <w:jc w:val="center"/>
              <w:rPr>
                <w:b/>
                <w:bCs/>
                <w:sz w:val="16"/>
                <w:szCs w:val="16"/>
              </w:rPr>
            </w:pPr>
            <w:r w:rsidRPr="00CF5F84">
              <w:rPr>
                <w:b/>
                <w:bCs/>
                <w:sz w:val="16"/>
                <w:szCs w:val="16"/>
              </w:rPr>
              <w:t>Проект</w:t>
            </w:r>
          </w:p>
          <w:p w:rsidR="00CF5F84" w:rsidRPr="00CF5F84" w:rsidRDefault="00CF5F84" w:rsidP="00CF5F84">
            <w:pPr>
              <w:jc w:val="center"/>
              <w:rPr>
                <w:b/>
                <w:bCs/>
                <w:sz w:val="16"/>
                <w:szCs w:val="16"/>
              </w:rPr>
            </w:pPr>
            <w:r w:rsidRPr="00CF5F84">
              <w:rPr>
                <w:b/>
                <w:bCs/>
                <w:sz w:val="16"/>
                <w:szCs w:val="16"/>
              </w:rPr>
              <w:t>2024 г.</w:t>
            </w:r>
          </w:p>
        </w:tc>
        <w:tc>
          <w:tcPr>
            <w:tcW w:w="316" w:type="pct"/>
            <w:vMerge w:val="restart"/>
            <w:tcBorders>
              <w:top w:val="single" w:sz="4" w:space="0" w:color="auto"/>
              <w:left w:val="nil"/>
              <w:right w:val="single" w:sz="4" w:space="0" w:color="auto"/>
            </w:tcBorders>
            <w:shd w:val="clear" w:color="000000" w:fill="FFCC99"/>
            <w:vAlign w:val="center"/>
            <w:hideMark/>
          </w:tcPr>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2025 г.</w:t>
            </w:r>
          </w:p>
        </w:tc>
        <w:tc>
          <w:tcPr>
            <w:tcW w:w="444" w:type="pct"/>
            <w:vMerge w:val="restart"/>
            <w:tcBorders>
              <w:top w:val="single" w:sz="4" w:space="0" w:color="auto"/>
              <w:left w:val="nil"/>
              <w:right w:val="single" w:sz="4" w:space="0" w:color="auto"/>
            </w:tcBorders>
            <w:shd w:val="clear" w:color="000000" w:fill="FFCC99"/>
            <w:vAlign w:val="center"/>
            <w:hideMark/>
          </w:tcPr>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2026 г.</w:t>
            </w:r>
          </w:p>
        </w:tc>
      </w:tr>
      <w:tr w:rsidR="00CF5F84" w:rsidRPr="00CF5F84" w:rsidTr="00CF5F84">
        <w:trPr>
          <w:trHeight w:val="255"/>
          <w:jc w:val="center"/>
        </w:trPr>
        <w:tc>
          <w:tcPr>
            <w:tcW w:w="164" w:type="pct"/>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2620" w:type="pct"/>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0300.05.01 - "Национален архивен фонд"</w:t>
            </w:r>
          </w:p>
        </w:tc>
        <w:tc>
          <w:tcPr>
            <w:tcW w:w="380" w:type="pct"/>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392" w:type="pct"/>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304" w:type="pct"/>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380" w:type="pct"/>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316" w:type="pct"/>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444" w:type="pct"/>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r>
      <w:tr w:rsidR="00CF5F84" w:rsidRPr="00CF5F84" w:rsidTr="00CF5F84">
        <w:trPr>
          <w:trHeight w:val="255"/>
          <w:jc w:val="center"/>
        </w:trPr>
        <w:tc>
          <w:tcPr>
            <w:tcW w:w="164" w:type="pct"/>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2620"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(класификационен код и наименование на бюджетната програма)</w:t>
            </w:r>
          </w:p>
        </w:tc>
        <w:tc>
          <w:tcPr>
            <w:tcW w:w="380"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392"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304"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380" w:type="pct"/>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316" w:type="pct"/>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444" w:type="pct"/>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r>
      <w:tr w:rsidR="00CF5F84" w:rsidRPr="00CF5F84" w:rsidTr="00CF5F84">
        <w:trPr>
          <w:trHeight w:val="60"/>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i/>
                <w:iCs/>
                <w:sz w:val="16"/>
                <w:szCs w:val="16"/>
              </w:rPr>
            </w:pPr>
            <w:r w:rsidRPr="00CF5F84">
              <w:rPr>
                <w:b/>
                <w:bCs/>
                <w:i/>
                <w:iCs/>
                <w:sz w:val="16"/>
                <w:szCs w:val="16"/>
              </w:rPr>
              <w:t> </w:t>
            </w:r>
          </w:p>
        </w:tc>
        <w:tc>
          <w:tcPr>
            <w:tcW w:w="2620" w:type="pct"/>
            <w:tcBorders>
              <w:top w:val="nil"/>
              <w:left w:val="nil"/>
              <w:bottom w:val="single" w:sz="4" w:space="0" w:color="auto"/>
              <w:right w:val="single" w:sz="4" w:space="0" w:color="auto"/>
            </w:tcBorders>
            <w:shd w:val="clear" w:color="auto" w:fill="auto"/>
            <w:noWrap/>
            <w:vAlign w:val="center"/>
            <w:hideMark/>
          </w:tcPr>
          <w:p w:rsidR="00CF5F84" w:rsidRPr="00CF5F84" w:rsidRDefault="00CF5F84" w:rsidP="00CF5F84">
            <w:pPr>
              <w:jc w:val="center"/>
              <w:rPr>
                <w:b/>
                <w:bCs/>
                <w:sz w:val="16"/>
                <w:szCs w:val="16"/>
              </w:rPr>
            </w:pPr>
            <w:r w:rsidRPr="00CF5F84">
              <w:rPr>
                <w:b/>
                <w:bCs/>
                <w:sz w:val="16"/>
                <w:szCs w:val="16"/>
              </w:rPr>
              <w:t>1</w:t>
            </w:r>
          </w:p>
        </w:tc>
        <w:tc>
          <w:tcPr>
            <w:tcW w:w="380" w:type="pct"/>
            <w:tcBorders>
              <w:top w:val="nil"/>
              <w:left w:val="nil"/>
              <w:bottom w:val="single" w:sz="4" w:space="0" w:color="auto"/>
              <w:right w:val="single" w:sz="4" w:space="0" w:color="auto"/>
            </w:tcBorders>
            <w:shd w:val="clear" w:color="auto" w:fill="auto"/>
            <w:noWrap/>
            <w:vAlign w:val="center"/>
            <w:hideMark/>
          </w:tcPr>
          <w:p w:rsidR="00CF5F84" w:rsidRPr="00CF5F84" w:rsidRDefault="00CF5F84" w:rsidP="00CF5F84">
            <w:pPr>
              <w:jc w:val="center"/>
              <w:rPr>
                <w:b/>
                <w:bCs/>
                <w:sz w:val="16"/>
                <w:szCs w:val="16"/>
              </w:rPr>
            </w:pPr>
            <w:r w:rsidRPr="00CF5F84">
              <w:rPr>
                <w:b/>
                <w:bCs/>
                <w:sz w:val="16"/>
                <w:szCs w:val="16"/>
              </w:rPr>
              <w:t>2</w:t>
            </w:r>
          </w:p>
        </w:tc>
        <w:tc>
          <w:tcPr>
            <w:tcW w:w="392" w:type="pct"/>
            <w:tcBorders>
              <w:top w:val="nil"/>
              <w:left w:val="nil"/>
              <w:bottom w:val="single" w:sz="4" w:space="0" w:color="auto"/>
              <w:right w:val="single" w:sz="4" w:space="0" w:color="auto"/>
            </w:tcBorders>
            <w:shd w:val="clear" w:color="auto" w:fill="auto"/>
            <w:noWrap/>
            <w:vAlign w:val="center"/>
            <w:hideMark/>
          </w:tcPr>
          <w:p w:rsidR="00CF5F84" w:rsidRPr="00CF5F84" w:rsidRDefault="00CF5F84" w:rsidP="00CF5F84">
            <w:pPr>
              <w:jc w:val="center"/>
              <w:rPr>
                <w:b/>
                <w:bCs/>
                <w:sz w:val="16"/>
                <w:szCs w:val="16"/>
              </w:rPr>
            </w:pPr>
            <w:r w:rsidRPr="00CF5F84">
              <w:rPr>
                <w:b/>
                <w:bCs/>
                <w:sz w:val="16"/>
                <w:szCs w:val="16"/>
              </w:rPr>
              <w:t>3</w:t>
            </w:r>
          </w:p>
        </w:tc>
        <w:tc>
          <w:tcPr>
            <w:tcW w:w="304" w:type="pct"/>
            <w:tcBorders>
              <w:top w:val="nil"/>
              <w:left w:val="nil"/>
              <w:bottom w:val="single" w:sz="4" w:space="0" w:color="auto"/>
              <w:right w:val="single" w:sz="4" w:space="0" w:color="auto"/>
            </w:tcBorders>
            <w:shd w:val="clear" w:color="auto" w:fill="auto"/>
            <w:noWrap/>
            <w:vAlign w:val="center"/>
            <w:hideMark/>
          </w:tcPr>
          <w:p w:rsidR="00CF5F84" w:rsidRPr="00CF5F84" w:rsidRDefault="00CF5F84" w:rsidP="00CF5F84">
            <w:pPr>
              <w:jc w:val="center"/>
              <w:rPr>
                <w:b/>
                <w:bCs/>
                <w:sz w:val="16"/>
                <w:szCs w:val="16"/>
              </w:rPr>
            </w:pPr>
            <w:r w:rsidRPr="00CF5F84">
              <w:rPr>
                <w:b/>
                <w:bCs/>
                <w:sz w:val="16"/>
                <w:szCs w:val="16"/>
              </w:rPr>
              <w:t>4</w:t>
            </w:r>
          </w:p>
        </w:tc>
        <w:tc>
          <w:tcPr>
            <w:tcW w:w="380" w:type="pct"/>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5</w:t>
            </w:r>
          </w:p>
        </w:tc>
        <w:tc>
          <w:tcPr>
            <w:tcW w:w="316" w:type="pct"/>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6</w:t>
            </w:r>
          </w:p>
        </w:tc>
        <w:tc>
          <w:tcPr>
            <w:tcW w:w="444" w:type="pct"/>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7</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ведомствени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8 628,3</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10 075,5</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9 620,5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9 707,9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9 792,3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9 969,8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7 135,3</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7 385,4</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7 785,5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7 872,9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7 957,3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8 134,8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1 463,9</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1 628,1</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1 410,0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1 410,0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1 410,0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1 410,0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29,1</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1 062,0</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1</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бюджета на ПРБ:</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8 477,1</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8 958,7</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9 620,5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9 282,9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9 367,3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9 544,8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7 085,3</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7 325,5</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7 785,5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7 872,9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7 957,3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8 134,8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1 362,7</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1 622,2</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1 410,0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1 410,0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1 410,0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1 410,0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29,1</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11,0</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425,0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2</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151,2</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1 116,8</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425,0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50,0</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59,9</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101,2</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5,9</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1 051,0</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425,0</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425,0</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425,0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200" w:firstLine="320"/>
              <w:rPr>
                <w:sz w:val="16"/>
                <w:szCs w:val="16"/>
              </w:rPr>
            </w:pPr>
            <w:r w:rsidRPr="00CF5F84">
              <w:rPr>
                <w:sz w:val="16"/>
                <w:szCs w:val="16"/>
              </w:rPr>
              <w:t xml:space="preserve">От тях за: *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1</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ЕСФ-ОП "Добро управление"</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151,2</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1 116,8</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2</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Капиталови разходи по Централен бюджет</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425,0</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425,0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xml:space="preserve">Администрирани разходни параграфи </w:t>
            </w:r>
            <w:r w:rsidRPr="00CF5F84">
              <w:rPr>
                <w:rFonts w:ascii="Arial" w:hAnsi="Arial" w:cs="Arial"/>
                <w:sz w:val="16"/>
                <w:szCs w:val="16"/>
              </w:rPr>
              <w:t>**</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w:t>
            </w:r>
          </w:p>
        </w:tc>
        <w:tc>
          <w:tcPr>
            <w:tcW w:w="2620"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b/>
                <w:bCs/>
                <w:sz w:val="16"/>
                <w:szCs w:val="16"/>
              </w:rPr>
            </w:pPr>
            <w:r w:rsidRPr="00CF5F84">
              <w:rPr>
                <w:b/>
                <w:bCs/>
                <w:sz w:val="16"/>
                <w:szCs w:val="16"/>
              </w:rPr>
              <w:t>Администрирани разходни параграфи по бюджета на ПРБ</w:t>
            </w:r>
          </w:p>
        </w:tc>
        <w:tc>
          <w:tcPr>
            <w:tcW w:w="380"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c>
          <w:tcPr>
            <w:tcW w:w="392"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c>
          <w:tcPr>
            <w:tcW w:w="304"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c>
          <w:tcPr>
            <w:tcW w:w="316"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c>
          <w:tcPr>
            <w:tcW w:w="444" w:type="pct"/>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0,0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ІІІ.</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Администрирани разходни параграфи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администрирани разходи (ІІ.+ІІІ.):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по бюджета (І.1+ІІ.):</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8 477,1</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8 958,7</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9 620,5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9 282,9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9 367,3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9 544,8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(І.+ІІ.+ІІІ.):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8 628,3</w:t>
            </w:r>
          </w:p>
        </w:tc>
        <w:tc>
          <w:tcPr>
            <w:tcW w:w="392"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10 075,5</w:t>
            </w:r>
          </w:p>
        </w:tc>
        <w:tc>
          <w:tcPr>
            <w:tcW w:w="30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9 620,5</w:t>
            </w:r>
          </w:p>
        </w:tc>
        <w:tc>
          <w:tcPr>
            <w:tcW w:w="380"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9 707,9</w:t>
            </w:r>
          </w:p>
        </w:tc>
        <w:tc>
          <w:tcPr>
            <w:tcW w:w="316"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9 792,3</w:t>
            </w:r>
          </w:p>
        </w:tc>
        <w:tc>
          <w:tcPr>
            <w:tcW w:w="444" w:type="pct"/>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9 969,8</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262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Численост на щатния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332</w:t>
            </w:r>
          </w:p>
        </w:tc>
        <w:tc>
          <w:tcPr>
            <w:tcW w:w="392"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316</w:t>
            </w:r>
          </w:p>
        </w:tc>
        <w:tc>
          <w:tcPr>
            <w:tcW w:w="30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382</w:t>
            </w:r>
          </w:p>
        </w:tc>
        <w:tc>
          <w:tcPr>
            <w:tcW w:w="380"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382</w:t>
            </w:r>
          </w:p>
        </w:tc>
        <w:tc>
          <w:tcPr>
            <w:tcW w:w="316"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382</w:t>
            </w:r>
          </w:p>
        </w:tc>
        <w:tc>
          <w:tcPr>
            <w:tcW w:w="444" w:type="pct"/>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382</w:t>
            </w:r>
          </w:p>
        </w:tc>
      </w:tr>
    </w:tbl>
    <w:p w:rsidR="00E44380" w:rsidRDefault="00E44380"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E44380" w:rsidRDefault="00E44380" w:rsidP="004D034F">
      <w:pPr>
        <w:rPr>
          <w:lang w:val="x-none" w:eastAsia="x-none"/>
        </w:rPr>
      </w:pPr>
    </w:p>
    <w:p w:rsidR="00C9378C" w:rsidRPr="00C95F12" w:rsidRDefault="00E8326C" w:rsidP="00C9378C">
      <w:pPr>
        <w:pStyle w:val="Heading1"/>
        <w:keepNext w:val="0"/>
        <w:widowControl w:val="0"/>
        <w:shd w:val="clear" w:color="auto" w:fill="CCFFCC"/>
        <w:spacing w:after="120"/>
        <w:ind w:firstLine="0"/>
        <w:jc w:val="left"/>
        <w:rPr>
          <w:caps w:val="0"/>
          <w:sz w:val="22"/>
          <w:szCs w:val="22"/>
        </w:rPr>
      </w:pPr>
      <w:bookmarkStart w:id="18" w:name="_Toc244570217"/>
      <w:r w:rsidRPr="00C95F12">
        <w:rPr>
          <w:caps w:val="0"/>
          <w:sz w:val="22"/>
          <w:szCs w:val="22"/>
        </w:rPr>
        <w:lastRenderedPageBreak/>
        <w:t xml:space="preserve">БЮДЖЕТНА </w:t>
      </w:r>
      <w:r w:rsidR="00C9378C" w:rsidRPr="00C95F12">
        <w:rPr>
          <w:caps w:val="0"/>
          <w:sz w:val="22"/>
          <w:szCs w:val="22"/>
        </w:rPr>
        <w:t xml:space="preserve">ПРОГРАМА </w:t>
      </w:r>
      <w:r w:rsidR="00326DF6" w:rsidRPr="00C95F12">
        <w:rPr>
          <w:caps w:val="0"/>
          <w:sz w:val="22"/>
          <w:szCs w:val="22"/>
        </w:rPr>
        <w:t>0300.0</w:t>
      </w:r>
      <w:r w:rsidR="004C26C0">
        <w:rPr>
          <w:caps w:val="0"/>
          <w:sz w:val="22"/>
          <w:szCs w:val="22"/>
          <w:lang w:val="bg-BG"/>
        </w:rPr>
        <w:t>6</w:t>
      </w:r>
      <w:r w:rsidR="00326DF6" w:rsidRPr="00C95F12">
        <w:rPr>
          <w:caps w:val="0"/>
          <w:sz w:val="22"/>
          <w:szCs w:val="22"/>
        </w:rPr>
        <w:t>.00</w:t>
      </w:r>
      <w:r w:rsidR="00DF2672" w:rsidRPr="00C95F12">
        <w:rPr>
          <w:caps w:val="0"/>
          <w:sz w:val="22"/>
          <w:szCs w:val="22"/>
        </w:rPr>
        <w:t xml:space="preserve"> </w:t>
      </w:r>
      <w:r w:rsidR="00C9378C" w:rsidRPr="00C95F12">
        <w:rPr>
          <w:caps w:val="0"/>
          <w:sz w:val="22"/>
          <w:szCs w:val="22"/>
        </w:rPr>
        <w:t>„АДМИНИСТРАЦИЯ”</w:t>
      </w:r>
      <w:bookmarkEnd w:id="18"/>
    </w:p>
    <w:p w:rsidR="00AA7635" w:rsidRPr="00AA7635" w:rsidRDefault="00AA7635" w:rsidP="00C9378C">
      <w:pPr>
        <w:spacing w:before="120" w:after="120"/>
        <w:jc w:val="both"/>
        <w:rPr>
          <w:b/>
          <w:i/>
          <w:sz w:val="10"/>
          <w:szCs w:val="10"/>
        </w:rPr>
      </w:pPr>
    </w:p>
    <w:p w:rsidR="00C9378C" w:rsidRPr="00E05E41" w:rsidRDefault="00C9378C" w:rsidP="006A45D6">
      <w:pPr>
        <w:spacing w:line="276" w:lineRule="auto"/>
        <w:jc w:val="both"/>
        <w:rPr>
          <w:b/>
          <w:i/>
          <w:sz w:val="22"/>
          <w:szCs w:val="22"/>
        </w:rPr>
      </w:pPr>
      <w:r w:rsidRPr="00E05E41">
        <w:rPr>
          <w:b/>
          <w:i/>
          <w:sz w:val="22"/>
          <w:szCs w:val="22"/>
        </w:rPr>
        <w:t>Цели на програмата</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Подобряване условията за работа на правителството и администрация</w:t>
      </w:r>
      <w:r w:rsidR="00B735C8" w:rsidRPr="00E05E41">
        <w:rPr>
          <w:sz w:val="22"/>
          <w:szCs w:val="22"/>
        </w:rPr>
        <w:t>та</w:t>
      </w:r>
      <w:r w:rsidRPr="00E05E41">
        <w:rPr>
          <w:sz w:val="22"/>
          <w:szCs w:val="22"/>
        </w:rPr>
        <w:t xml:space="preserve"> на Министерския съвет.</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Подпомага</w:t>
      </w:r>
      <w:r w:rsidR="00735DC5" w:rsidRPr="00E05E41">
        <w:rPr>
          <w:sz w:val="22"/>
          <w:szCs w:val="22"/>
        </w:rPr>
        <w:t>не</w:t>
      </w:r>
      <w:r w:rsidRPr="00E05E41">
        <w:rPr>
          <w:sz w:val="22"/>
          <w:szCs w:val="22"/>
        </w:rPr>
        <w:t xml:space="preserve"> осъществяването на правомощията на министър-председателя</w:t>
      </w:r>
      <w:r w:rsidR="005661FB" w:rsidRPr="00E05E41">
        <w:rPr>
          <w:rFonts w:ascii="Verdana" w:hAnsi="Verdana"/>
        </w:rPr>
        <w:t xml:space="preserve"> </w:t>
      </w:r>
      <w:r w:rsidR="005661FB" w:rsidRPr="00E05E41">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r w:rsidRPr="00E05E41">
        <w:rPr>
          <w:sz w:val="22"/>
          <w:szCs w:val="22"/>
        </w:rPr>
        <w:t>.</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C9378C" w:rsidRPr="00E05E41" w:rsidRDefault="00C9378C" w:rsidP="006A45D6">
      <w:pPr>
        <w:spacing w:line="276" w:lineRule="auto"/>
        <w:jc w:val="both"/>
        <w:rPr>
          <w:sz w:val="22"/>
          <w:szCs w:val="22"/>
        </w:rPr>
      </w:pPr>
      <w:r w:rsidRPr="00E05E41">
        <w:rPr>
          <w:sz w:val="22"/>
          <w:szCs w:val="22"/>
        </w:rPr>
        <w:t>Недостатъчна външна и вътрешна координация и взаимодействие на административните структури на Администрацията на МС, както и на АМС с другите министерства и ведомства. Предстоящи изменения на нормативната уредба.</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C9378C" w:rsidRPr="00E05E41" w:rsidRDefault="00C9378C" w:rsidP="006A45D6">
      <w:pPr>
        <w:spacing w:line="276" w:lineRule="auto"/>
        <w:jc w:val="both"/>
        <w:rPr>
          <w:sz w:val="22"/>
          <w:szCs w:val="22"/>
        </w:rPr>
      </w:pPr>
      <w:r w:rsidRPr="00E05E41">
        <w:rPr>
          <w:sz w:val="22"/>
          <w:szCs w:val="22"/>
        </w:rPr>
        <w:t>Информацията се набира от актове, доклади, проучвания, анализи, отчети и документи</w:t>
      </w:r>
      <w:r w:rsidR="00233406" w:rsidRPr="00E05E41">
        <w:rPr>
          <w:sz w:val="22"/>
          <w:szCs w:val="22"/>
        </w:rPr>
        <w:t>.</w:t>
      </w:r>
    </w:p>
    <w:p w:rsidR="00D126E1" w:rsidRDefault="00D126E1" w:rsidP="006A45D6">
      <w:pPr>
        <w:spacing w:line="276" w:lineRule="auto"/>
        <w:jc w:val="both"/>
        <w:rPr>
          <w:b/>
          <w:i/>
          <w:sz w:val="22"/>
          <w:szCs w:val="22"/>
        </w:rPr>
      </w:pPr>
    </w:p>
    <w:p w:rsidR="00C9378C" w:rsidRDefault="00C9378C" w:rsidP="006A45D6">
      <w:pPr>
        <w:spacing w:line="276" w:lineRule="auto"/>
        <w:jc w:val="both"/>
        <w:rPr>
          <w:b/>
          <w:i/>
          <w:sz w:val="22"/>
          <w:szCs w:val="22"/>
        </w:rPr>
      </w:pPr>
      <w:r w:rsidRPr="00E05E41">
        <w:rPr>
          <w:b/>
          <w:i/>
          <w:sz w:val="22"/>
          <w:szCs w:val="22"/>
        </w:rPr>
        <w:t>Предоставяни по програмата продукти/услуги (ведомствени разходни параграфи)</w:t>
      </w:r>
    </w:p>
    <w:p w:rsidR="00D126E1" w:rsidRPr="00E05E41" w:rsidRDefault="00D126E1" w:rsidP="006A45D6">
      <w:pPr>
        <w:spacing w:line="276" w:lineRule="auto"/>
        <w:jc w:val="both"/>
        <w:rPr>
          <w:b/>
          <w:i/>
          <w:sz w:val="22"/>
          <w:szCs w:val="22"/>
        </w:rPr>
      </w:pPr>
    </w:p>
    <w:p w:rsidR="00DE7D0C" w:rsidRPr="00A11A00" w:rsidRDefault="00DE7D0C" w:rsidP="006A45D6">
      <w:pPr>
        <w:widowControl w:val="0"/>
        <w:numPr>
          <w:ilvl w:val="0"/>
          <w:numId w:val="2"/>
        </w:numPr>
        <w:spacing w:line="276" w:lineRule="auto"/>
        <w:ind w:hanging="357"/>
        <w:outlineLvl w:val="2"/>
        <w:rPr>
          <w:b/>
          <w:bCs/>
          <w:i/>
          <w:color w:val="0000FF"/>
          <w:sz w:val="22"/>
          <w:szCs w:val="22"/>
        </w:rPr>
      </w:pPr>
      <w:bookmarkStart w:id="19" w:name="_Toc244570218"/>
      <w:r w:rsidRPr="00A11A00">
        <w:rPr>
          <w:b/>
          <w:bCs/>
          <w:i/>
          <w:color w:val="0000FF"/>
          <w:sz w:val="22"/>
          <w:szCs w:val="22"/>
        </w:rPr>
        <w:t>Управление на човешките ресурси</w:t>
      </w:r>
      <w:bookmarkEnd w:id="19"/>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Резултати от предоставянето на продукта/услугата:</w:t>
      </w:r>
    </w:p>
    <w:p w:rsidR="00161810" w:rsidRPr="00161810" w:rsidRDefault="00161810" w:rsidP="00161810">
      <w:pPr>
        <w:numPr>
          <w:ilvl w:val="0"/>
          <w:numId w:val="3"/>
        </w:numPr>
        <w:spacing w:line="276" w:lineRule="auto"/>
        <w:jc w:val="both"/>
        <w:rPr>
          <w:sz w:val="22"/>
          <w:szCs w:val="22"/>
        </w:rPr>
      </w:pPr>
      <w:r w:rsidRPr="00161810">
        <w:rPr>
          <w:sz w:val="22"/>
          <w:szCs w:val="22"/>
        </w:rPr>
        <w:t>привличане на квалифицирани експерти на работа в АМС;</w:t>
      </w:r>
    </w:p>
    <w:p w:rsidR="00161810" w:rsidRPr="00161810" w:rsidRDefault="00161810" w:rsidP="00161810">
      <w:pPr>
        <w:numPr>
          <w:ilvl w:val="0"/>
          <w:numId w:val="3"/>
        </w:numPr>
        <w:spacing w:line="276" w:lineRule="auto"/>
        <w:jc w:val="both"/>
        <w:rPr>
          <w:sz w:val="22"/>
          <w:szCs w:val="22"/>
        </w:rPr>
      </w:pPr>
      <w:r w:rsidRPr="00161810">
        <w:rPr>
          <w:sz w:val="22"/>
          <w:szCs w:val="22"/>
        </w:rPr>
        <w:t>задържане на служителите;</w:t>
      </w:r>
    </w:p>
    <w:p w:rsidR="00161810" w:rsidRPr="00161810" w:rsidRDefault="00161810" w:rsidP="00161810">
      <w:pPr>
        <w:numPr>
          <w:ilvl w:val="0"/>
          <w:numId w:val="3"/>
        </w:numPr>
        <w:spacing w:line="276" w:lineRule="auto"/>
        <w:jc w:val="both"/>
        <w:rPr>
          <w:sz w:val="22"/>
          <w:szCs w:val="22"/>
        </w:rPr>
      </w:pPr>
      <w:r w:rsidRPr="00161810">
        <w:rPr>
          <w:sz w:val="22"/>
          <w:szCs w:val="22"/>
        </w:rPr>
        <w:t>мотивация на служителите;</w:t>
      </w:r>
    </w:p>
    <w:p w:rsidR="00161810" w:rsidRPr="00161810" w:rsidRDefault="00161810" w:rsidP="00161810">
      <w:pPr>
        <w:numPr>
          <w:ilvl w:val="0"/>
          <w:numId w:val="3"/>
        </w:numPr>
        <w:spacing w:line="276" w:lineRule="auto"/>
        <w:jc w:val="both"/>
        <w:rPr>
          <w:sz w:val="22"/>
          <w:szCs w:val="22"/>
        </w:rPr>
      </w:pPr>
      <w:r w:rsidRPr="00161810">
        <w:rPr>
          <w:sz w:val="22"/>
          <w:szCs w:val="22"/>
        </w:rPr>
        <w:t>провеждане на ефективна политика за повишаване на професионалната квалификация на служителите.</w:t>
      </w:r>
    </w:p>
    <w:p w:rsidR="00DE7D0C" w:rsidRPr="00210CD6" w:rsidRDefault="00DE7D0C" w:rsidP="006A45D6">
      <w:pPr>
        <w:spacing w:line="276" w:lineRule="auto"/>
        <w:jc w:val="both"/>
        <w:rPr>
          <w:sz w:val="10"/>
          <w:szCs w:val="10"/>
        </w:rPr>
      </w:pPr>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Дейности за предоставяне на продукта/услугата:</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актове за назначаване, освобождаване и изменение на възнагражденията на органи на изпълнителната власт, назначавани от министър-председателя на Република България;</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Набиране и подбор на персонала, изготвяне и съхраняване на актове за назначаване на служители по служебно и трудово правоотношение в администрацията на Министерския съвет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и съхраняване на актове за прекратяване на служебните и трудовите правоотношения със служителите в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Изпълнява някои от дейностите в областта по управлението на човешките ресурси като споделени услуги по отношение на други централни администрации на изпълнителната власт въз основа на споразумение, сключено между администрацията на Министерския съвет и съответната централна администрация. Към настоящия момент е сключено споразумение между администрацията на Министерския съвет</w:t>
      </w:r>
      <w:r w:rsidRPr="00161810">
        <w:rPr>
          <w:rFonts w:eastAsia="Calibri"/>
          <w:sz w:val="22"/>
          <w:szCs w:val="22"/>
          <w:lang w:val="en-US"/>
        </w:rPr>
        <w:t xml:space="preserve"> </w:t>
      </w:r>
      <w:r w:rsidRPr="00161810">
        <w:rPr>
          <w:rFonts w:eastAsia="Calibri"/>
          <w:sz w:val="22"/>
          <w:szCs w:val="22"/>
        </w:rPr>
        <w:t>и Министерството на иновациите и растежа (МИР), по което се изготвят и съхраняват всички актове свързани с възникването, изменението и прекратяването на служебните и трудовите правоотношения със служителите на министерството;</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Поддържа електронна система за управление на човешките ресурси, включваща трудовите и служебните досиета на служителите от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Осъществяване на процесуално представителство по граждански дела, свързани с трудови и служебни правоотношения на настоящи и бивши служители на АМС, по пълномощие от министър-председателя;</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lastRenderedPageBreak/>
        <w:t>Изготвяне и актуализиране на длъжностните и поименните разписания на длъжностите, включително за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 xml:space="preserve">Изготвяне на годишен план за специализирано обучение на служителите от АМС, както и осигуряване на условия за повишаване на професионалната квалификация и преквалификация на служителите в АМС и МИР; </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главния секретар на Министерския съвет за определяне на членове от АМС при конкурсни комисии за главни секретари на министерства и на второстепенни разпоредители с бюджет към 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Провеждане на конкурсни процедури за назначаване на държавни служители в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всички документи, свързани с провеждане на конкурсни процедури от страна на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документация при стартиране на процедури по конкурентен подбор за служителите на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заповеди за повишаване в ранг и за определяне на основни месечни заплати на служителите в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на процеса за разработване, актуализиране и утвърждаване на длъжностните характеристики на служителите от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процеса на оценяване изпълнението на длъжността на служителите от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Дейности във връзка с функционирането на системата за контрол на достъпа и работното време в АМС. Издаване на магнитни карти и пропуски за влизане в сградата на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Консултиране на ръководители и служители от АМС в областта на човешките ресурси, както и координация със звената по „Човешки ресурси“ на министерства, ПРБ и ВРБ по бюджета на МС по процедури и проблеми, свързани с компетентността на отдела.</w:t>
      </w:r>
    </w:p>
    <w:p w:rsidR="00266F46" w:rsidRPr="00210CD6" w:rsidRDefault="00266F46"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0" w:name="_Toc244570219"/>
      <w:r w:rsidRPr="00A11A00">
        <w:rPr>
          <w:rFonts w:ascii="Times New Roman" w:hAnsi="Times New Roman"/>
          <w:i/>
          <w:color w:val="0033CC"/>
          <w:sz w:val="22"/>
          <w:szCs w:val="22"/>
        </w:rPr>
        <w:t>Деловодство и архив</w:t>
      </w:r>
      <w:bookmarkEnd w:id="20"/>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Своевременно осигуряване на държавните и обществени организации и гражданите с документална информация</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ефективността на техническите операции по организацията на работата с документите в процеса на осъществяване на управленските функции;</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Попълване на Националния архивен фонд с ценни документи за българската история отразяващи управлението на страната.</w:t>
      </w:r>
    </w:p>
    <w:p w:rsidR="00C9378C" w:rsidRPr="000F1859" w:rsidRDefault="00C9378C" w:rsidP="006A45D6">
      <w:pPr>
        <w:spacing w:line="276" w:lineRule="auto"/>
        <w:ind w:left="360"/>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1"/>
        </w:numPr>
        <w:spacing w:line="276" w:lineRule="auto"/>
        <w:jc w:val="both"/>
        <w:rPr>
          <w:sz w:val="22"/>
          <w:szCs w:val="22"/>
        </w:rPr>
      </w:pPr>
      <w:r w:rsidRPr="000F1859">
        <w:rPr>
          <w:sz w:val="22"/>
          <w:szCs w:val="22"/>
        </w:rPr>
        <w:t>Приемане, регистриране, разпределение, насочване и изпращане на документи</w:t>
      </w:r>
    </w:p>
    <w:p w:rsidR="00C9378C" w:rsidRPr="000F1859" w:rsidRDefault="00C9378C" w:rsidP="006A45D6">
      <w:pPr>
        <w:numPr>
          <w:ilvl w:val="0"/>
          <w:numId w:val="11"/>
        </w:numPr>
        <w:spacing w:line="276" w:lineRule="auto"/>
        <w:jc w:val="both"/>
        <w:rPr>
          <w:sz w:val="22"/>
          <w:szCs w:val="22"/>
        </w:rPr>
      </w:pPr>
      <w:r w:rsidRPr="000F1859">
        <w:rPr>
          <w:sz w:val="22"/>
          <w:szCs w:val="22"/>
        </w:rPr>
        <w:t>Приключване, експертиза, текущо и архивно запазване на документите</w:t>
      </w:r>
    </w:p>
    <w:p w:rsidR="00C9378C" w:rsidRPr="000F1859" w:rsidRDefault="00C9378C" w:rsidP="006A45D6">
      <w:pPr>
        <w:numPr>
          <w:ilvl w:val="0"/>
          <w:numId w:val="11"/>
        </w:numPr>
        <w:spacing w:line="276" w:lineRule="auto"/>
        <w:jc w:val="both"/>
        <w:rPr>
          <w:sz w:val="22"/>
          <w:szCs w:val="22"/>
        </w:rPr>
      </w:pPr>
      <w:r w:rsidRPr="000F1859">
        <w:rPr>
          <w:sz w:val="22"/>
          <w:szCs w:val="22"/>
        </w:rPr>
        <w:t>Извършване на справки по преписките и документите, съхранявани в регистратурата и учрежденския архив на МС;</w:t>
      </w:r>
    </w:p>
    <w:p w:rsidR="00C9378C" w:rsidRPr="000F1859" w:rsidRDefault="00C9378C" w:rsidP="006A45D6">
      <w:pPr>
        <w:numPr>
          <w:ilvl w:val="0"/>
          <w:numId w:val="11"/>
        </w:numPr>
        <w:spacing w:line="276" w:lineRule="auto"/>
        <w:jc w:val="both"/>
        <w:rPr>
          <w:sz w:val="22"/>
          <w:szCs w:val="22"/>
        </w:rPr>
      </w:pPr>
      <w:r w:rsidRPr="000F1859">
        <w:rPr>
          <w:sz w:val="22"/>
          <w:szCs w:val="22"/>
        </w:rPr>
        <w:t>Архивно запазване и експертиза на досиетата на актовете, протоколите и стенограмите на МС;</w:t>
      </w:r>
    </w:p>
    <w:p w:rsidR="00C9378C" w:rsidRPr="000F1859" w:rsidRDefault="00C9378C" w:rsidP="006A45D6">
      <w:pPr>
        <w:numPr>
          <w:ilvl w:val="0"/>
          <w:numId w:val="11"/>
        </w:numPr>
        <w:spacing w:line="276" w:lineRule="auto"/>
        <w:jc w:val="both"/>
        <w:rPr>
          <w:sz w:val="22"/>
          <w:szCs w:val="22"/>
        </w:rPr>
      </w:pPr>
      <w:r w:rsidRPr="000F1859">
        <w:rPr>
          <w:sz w:val="22"/>
          <w:szCs w:val="22"/>
        </w:rPr>
        <w:t>Компютърно въвеждане и сканиране на документите за електронния архив;</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правителствената информационна система (</w:t>
      </w:r>
      <w:r w:rsidRPr="000F1859">
        <w:rPr>
          <w:sz w:val="22"/>
          <w:szCs w:val="22"/>
          <w:lang w:val="en-US"/>
        </w:rPr>
        <w:t>PRIS</w:t>
      </w:r>
      <w:r w:rsidRPr="000F1859">
        <w:rPr>
          <w:sz w:val="22"/>
          <w:szCs w:val="22"/>
        </w:rPr>
        <w:t>)</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системата от каталози и картотеки.</w:t>
      </w:r>
    </w:p>
    <w:p w:rsidR="00FA21EB" w:rsidRDefault="00FA21EB" w:rsidP="006A45D6">
      <w:pPr>
        <w:spacing w:line="276" w:lineRule="auto"/>
        <w:jc w:val="both"/>
        <w:rPr>
          <w:sz w:val="10"/>
          <w:szCs w:val="10"/>
        </w:rPr>
      </w:pPr>
    </w:p>
    <w:p w:rsidR="00511144" w:rsidRPr="000F1859" w:rsidRDefault="00511144"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1" w:name="_Toc244570224"/>
      <w:r w:rsidRPr="00A11A00">
        <w:rPr>
          <w:rFonts w:ascii="Times New Roman" w:hAnsi="Times New Roman"/>
          <w:i/>
          <w:color w:val="0033CC"/>
          <w:sz w:val="22"/>
          <w:szCs w:val="22"/>
        </w:rPr>
        <w:t>Прием на граждани</w:t>
      </w:r>
      <w:bookmarkEnd w:id="21"/>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 xml:space="preserve">Постигане на по-добра координация между структурите на държавната администрация, подобряване на взаимодействието с органите на местното самоуправление и местната администрация, във връзка с </w:t>
      </w:r>
      <w:r w:rsidRPr="000F1859">
        <w:rPr>
          <w:sz w:val="22"/>
          <w:szCs w:val="22"/>
        </w:rPr>
        <w:lastRenderedPageBreak/>
        <w:t xml:space="preserve">разглеждането и решаването на въпроси, поставени от отделни граждани, инициативни комитети, синдикални и браншови организации, сдружения със стопанска и нестопанска цел. </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Координиране на действията на структури от държавната администрация в случаите, когато поставените проблеми изискват обединените усилия на няколко институции, от които зависи решаването на проблема.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Максимално изчерпване на всички възможности за административно решаване на въпросите, в рамките на законовите правомощия за това, с оглед избягване на бъдещи, продължаващи във времето и свързани с разходи, съдебни процедури.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доверието на гражданите в институциите от държавната администрация, допринесли за разрешаването на техни проблеми.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Значителен брой положително разрешени преписки на граждани. Във всички случаи, които по своя характер не могат да получат веднага решение по административен ред, предоставяме конкретни указания и разяснения – какви действия следва да бъдат предприети. Професионално удовлетворени сме от получените благодарствени писма за оказаното съдействие.</w:t>
      </w:r>
    </w:p>
    <w:p w:rsidR="00C9378C" w:rsidRPr="000F1859" w:rsidRDefault="00C9378C" w:rsidP="006A45D6">
      <w:pPr>
        <w:spacing w:line="276" w:lineRule="auto"/>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2"/>
        </w:numPr>
        <w:spacing w:line="276" w:lineRule="auto"/>
        <w:jc w:val="both"/>
        <w:rPr>
          <w:sz w:val="22"/>
          <w:szCs w:val="22"/>
        </w:rPr>
      </w:pPr>
      <w:r w:rsidRPr="000F1859">
        <w:rPr>
          <w:sz w:val="22"/>
          <w:szCs w:val="22"/>
        </w:rPr>
        <w:t>Приемане на сигнали и предложения на граждани и организации – приемане, регистриране, разпределение, насочване и изпращане на документи;</w:t>
      </w:r>
    </w:p>
    <w:p w:rsidR="00C9378C" w:rsidRPr="000F1859" w:rsidRDefault="00C9378C" w:rsidP="006A45D6">
      <w:pPr>
        <w:numPr>
          <w:ilvl w:val="0"/>
          <w:numId w:val="12"/>
        </w:numPr>
        <w:spacing w:line="276" w:lineRule="auto"/>
        <w:jc w:val="both"/>
        <w:rPr>
          <w:sz w:val="22"/>
          <w:szCs w:val="22"/>
        </w:rPr>
      </w:pPr>
      <w:r w:rsidRPr="000F1859">
        <w:rPr>
          <w:sz w:val="22"/>
          <w:szCs w:val="22"/>
        </w:rPr>
        <w:t>Изпращане на преписки по компетентност до всички институции с искане за извършване на проверки и изпращане на становища;</w:t>
      </w:r>
    </w:p>
    <w:p w:rsidR="00C9378C" w:rsidRPr="000F1859" w:rsidRDefault="00C9378C" w:rsidP="006A45D6">
      <w:pPr>
        <w:numPr>
          <w:ilvl w:val="0"/>
          <w:numId w:val="12"/>
        </w:numPr>
        <w:spacing w:line="276" w:lineRule="auto"/>
        <w:jc w:val="both"/>
        <w:rPr>
          <w:sz w:val="22"/>
          <w:szCs w:val="22"/>
        </w:rPr>
      </w:pPr>
      <w:r w:rsidRPr="000F1859">
        <w:rPr>
          <w:sz w:val="22"/>
          <w:szCs w:val="22"/>
        </w:rPr>
        <w:t>Прием на граждани – извършва се всеки работен ден, без предварително записване. Данните се отразяват в регистър;</w:t>
      </w:r>
    </w:p>
    <w:p w:rsidR="00C9378C" w:rsidRPr="000F1859" w:rsidRDefault="00C9378C" w:rsidP="006A45D6">
      <w:pPr>
        <w:numPr>
          <w:ilvl w:val="0"/>
          <w:numId w:val="12"/>
        </w:numPr>
        <w:spacing w:line="276" w:lineRule="auto"/>
        <w:jc w:val="both"/>
        <w:rPr>
          <w:sz w:val="22"/>
          <w:szCs w:val="22"/>
        </w:rPr>
      </w:pPr>
      <w:r w:rsidRPr="000F1859">
        <w:rPr>
          <w:sz w:val="22"/>
          <w:szCs w:val="22"/>
        </w:rPr>
        <w:t>Осъществяване на прием и срещи с представители на неправителствени организации, синдикални и браншови сдружения и граждани;</w:t>
      </w:r>
    </w:p>
    <w:p w:rsidR="00C9378C" w:rsidRPr="000F1859" w:rsidRDefault="00C9378C" w:rsidP="006A45D6">
      <w:pPr>
        <w:numPr>
          <w:ilvl w:val="0"/>
          <w:numId w:val="12"/>
        </w:numPr>
        <w:spacing w:line="276" w:lineRule="auto"/>
        <w:jc w:val="both"/>
        <w:rPr>
          <w:sz w:val="22"/>
          <w:szCs w:val="22"/>
        </w:rPr>
      </w:pPr>
      <w:r w:rsidRPr="000F1859">
        <w:rPr>
          <w:sz w:val="22"/>
          <w:szCs w:val="22"/>
        </w:rPr>
        <w:t>Извършване на справки за движението на преписките на място или по телефон;</w:t>
      </w:r>
    </w:p>
    <w:p w:rsidR="00C9378C" w:rsidRPr="000F1859" w:rsidRDefault="00C9378C" w:rsidP="006A45D6">
      <w:pPr>
        <w:numPr>
          <w:ilvl w:val="0"/>
          <w:numId w:val="12"/>
        </w:numPr>
        <w:spacing w:line="276" w:lineRule="auto"/>
        <w:jc w:val="both"/>
        <w:rPr>
          <w:sz w:val="22"/>
          <w:szCs w:val="22"/>
        </w:rPr>
      </w:pPr>
      <w:r w:rsidRPr="000F1859">
        <w:rPr>
          <w:sz w:val="22"/>
          <w:szCs w:val="22"/>
        </w:rPr>
        <w:t>Предоставяне на информация за движението на подадените сигнали и предложения.</w:t>
      </w:r>
    </w:p>
    <w:p w:rsidR="00266F46" w:rsidRDefault="00266F46" w:rsidP="006A45D6">
      <w:pPr>
        <w:spacing w:line="276" w:lineRule="auto"/>
        <w:ind w:left="360"/>
        <w:jc w:val="both"/>
        <w:rPr>
          <w:sz w:val="10"/>
          <w:szCs w:val="10"/>
        </w:rPr>
      </w:pPr>
    </w:p>
    <w:p w:rsidR="00C70828" w:rsidRPr="00210CD6" w:rsidRDefault="00C70828" w:rsidP="006A45D6">
      <w:pPr>
        <w:spacing w:line="276" w:lineRule="auto"/>
        <w:ind w:left="360"/>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2" w:name="_Toc244570220"/>
      <w:r w:rsidRPr="00A11A00">
        <w:rPr>
          <w:rFonts w:ascii="Times New Roman" w:hAnsi="Times New Roman"/>
          <w:i/>
          <w:color w:val="0033CC"/>
          <w:sz w:val="22"/>
          <w:szCs w:val="22"/>
        </w:rPr>
        <w:t>Бюджет и счетоводство</w:t>
      </w:r>
      <w:bookmarkEnd w:id="22"/>
    </w:p>
    <w:p w:rsidR="00C9378C" w:rsidRPr="00E05E41" w:rsidRDefault="00C9378C" w:rsidP="006A45D6">
      <w:pPr>
        <w:spacing w:line="276" w:lineRule="auto"/>
        <w:jc w:val="both"/>
        <w:outlineLvl w:val="3"/>
        <w:rPr>
          <w:b/>
          <w:i/>
          <w:sz w:val="22"/>
          <w:szCs w:val="22"/>
          <w:lang w:val="ru-RU"/>
        </w:rPr>
      </w:pPr>
      <w:r w:rsidRPr="00E05E41">
        <w:rPr>
          <w:b/>
          <w:i/>
          <w:sz w:val="22"/>
          <w:szCs w:val="22"/>
          <w:lang w:val="ru-RU"/>
        </w:rPr>
        <w:t>Резултати от предоставянето на продукта/услугата:</w:t>
      </w:r>
    </w:p>
    <w:p w:rsidR="00C9378C" w:rsidRPr="00444E56"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 xml:space="preserve">Създаване на резултатна финансова информация, която създава предпоставки за вземането на управленски решения при разпределението и изразходването на бюджетните </w:t>
      </w:r>
      <w:r w:rsidR="00422B2C" w:rsidRPr="00444E56">
        <w:rPr>
          <w:sz w:val="22"/>
          <w:szCs w:val="22"/>
        </w:rPr>
        <w:t>средства</w:t>
      </w:r>
      <w:r w:rsidRPr="00444E56">
        <w:rPr>
          <w:sz w:val="22"/>
          <w:szCs w:val="22"/>
        </w:rPr>
        <w:t xml:space="preserve"> в администрацията на Министерския съвет и обектите</w:t>
      </w:r>
      <w:r w:rsidR="002B608A" w:rsidRPr="00444E56">
        <w:rPr>
          <w:sz w:val="22"/>
          <w:szCs w:val="22"/>
        </w:rPr>
        <w:t xml:space="preserve"> с представителни и социални дейности</w:t>
      </w:r>
      <w:r w:rsidR="009346F6" w:rsidRPr="00444E56">
        <w:rPr>
          <w:sz w:val="22"/>
          <w:szCs w:val="22"/>
        </w:rPr>
        <w:t>;</w:t>
      </w:r>
    </w:p>
    <w:p w:rsidR="00C9378C"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Достоверно представяне изпълнението на бюджет</w:t>
      </w:r>
      <w:r w:rsidR="00422B2C" w:rsidRPr="00444E56">
        <w:rPr>
          <w:sz w:val="22"/>
          <w:szCs w:val="22"/>
        </w:rPr>
        <w:t>а,</w:t>
      </w:r>
      <w:r w:rsidRPr="00444E56">
        <w:rPr>
          <w:sz w:val="22"/>
          <w:szCs w:val="22"/>
        </w:rPr>
        <w:t xml:space="preserve"> </w:t>
      </w:r>
      <w:r w:rsidR="00B9576D" w:rsidRPr="00444E56">
        <w:rPr>
          <w:sz w:val="22"/>
          <w:szCs w:val="22"/>
        </w:rPr>
        <w:t>сметките за средствата от Европейския съюз</w:t>
      </w:r>
      <w:r w:rsidRPr="00444E56">
        <w:rPr>
          <w:sz w:val="22"/>
          <w:szCs w:val="22"/>
        </w:rPr>
        <w:t xml:space="preserve"> </w:t>
      </w:r>
      <w:r w:rsidR="00422B2C" w:rsidRPr="00444E56">
        <w:rPr>
          <w:sz w:val="22"/>
          <w:szCs w:val="22"/>
        </w:rPr>
        <w:t>и сметките за чужди средства</w:t>
      </w:r>
      <w:r w:rsidR="001F3FDD">
        <w:rPr>
          <w:sz w:val="22"/>
          <w:szCs w:val="22"/>
        </w:rPr>
        <w:t>;</w:t>
      </w:r>
    </w:p>
    <w:p w:rsidR="001F3FDD" w:rsidRPr="001F3FDD" w:rsidRDefault="001F3FDD" w:rsidP="001F3FDD">
      <w:pPr>
        <w:numPr>
          <w:ilvl w:val="0"/>
          <w:numId w:val="4"/>
        </w:numPr>
        <w:tabs>
          <w:tab w:val="clear" w:pos="720"/>
        </w:tabs>
        <w:spacing w:line="276" w:lineRule="auto"/>
        <w:ind w:left="286" w:hanging="286"/>
        <w:jc w:val="both"/>
        <w:rPr>
          <w:sz w:val="22"/>
          <w:szCs w:val="22"/>
        </w:rPr>
      </w:pPr>
      <w:r w:rsidRPr="001F3FDD">
        <w:rPr>
          <w:sz w:val="22"/>
          <w:szCs w:val="22"/>
        </w:rPr>
        <w:t>Бърз и лесен достъп до информацията за състоянието на активите и пасивите в реално време</w:t>
      </w:r>
      <w:r w:rsidR="003B68A7">
        <w:rPr>
          <w:sz w:val="22"/>
          <w:szCs w:val="22"/>
        </w:rPr>
        <w:t>.</w:t>
      </w:r>
    </w:p>
    <w:p w:rsidR="003B68A7" w:rsidRPr="00EB736D" w:rsidRDefault="003B68A7" w:rsidP="006A45D6">
      <w:pPr>
        <w:spacing w:line="276" w:lineRule="auto"/>
        <w:jc w:val="both"/>
        <w:outlineLvl w:val="3"/>
        <w:rPr>
          <w:b/>
          <w:i/>
          <w:color w:val="800000"/>
          <w:sz w:val="10"/>
          <w:szCs w:val="10"/>
          <w:lang w:val="ru-RU"/>
        </w:rPr>
      </w:pPr>
    </w:p>
    <w:p w:rsidR="00C9378C" w:rsidRPr="00444E56" w:rsidRDefault="00C9378C" w:rsidP="006A45D6">
      <w:pPr>
        <w:spacing w:line="276" w:lineRule="auto"/>
        <w:jc w:val="both"/>
        <w:outlineLvl w:val="3"/>
        <w:rPr>
          <w:b/>
          <w:i/>
          <w:color w:val="800000"/>
          <w:sz w:val="22"/>
          <w:szCs w:val="22"/>
          <w:lang w:val="ru-RU"/>
        </w:rPr>
      </w:pPr>
      <w:r w:rsidRPr="00444E56">
        <w:rPr>
          <w:b/>
          <w:i/>
          <w:color w:val="800000"/>
          <w:sz w:val="22"/>
          <w:szCs w:val="22"/>
          <w:lang w:val="ru-RU"/>
        </w:rPr>
        <w:t>Дейности за предоставяне на продукта/услугата:</w:t>
      </w:r>
    </w:p>
    <w:p w:rsidR="00C9378C" w:rsidRPr="00444E56" w:rsidRDefault="00C9378C" w:rsidP="006A45D6">
      <w:pPr>
        <w:numPr>
          <w:ilvl w:val="0"/>
          <w:numId w:val="13"/>
        </w:numPr>
        <w:spacing w:line="276" w:lineRule="auto"/>
        <w:jc w:val="both"/>
        <w:rPr>
          <w:sz w:val="22"/>
          <w:szCs w:val="22"/>
        </w:rPr>
      </w:pPr>
      <w:r w:rsidRPr="00444E56">
        <w:rPr>
          <w:sz w:val="22"/>
          <w:szCs w:val="22"/>
        </w:rPr>
        <w:t>Организиране на бюджетния процес в АМС и системата на МС;</w:t>
      </w:r>
    </w:p>
    <w:p w:rsidR="00C9378C" w:rsidRPr="00444E56" w:rsidRDefault="00C9378C" w:rsidP="006A45D6">
      <w:pPr>
        <w:numPr>
          <w:ilvl w:val="0"/>
          <w:numId w:val="13"/>
        </w:numPr>
        <w:spacing w:line="276" w:lineRule="auto"/>
        <w:jc w:val="both"/>
        <w:rPr>
          <w:sz w:val="22"/>
          <w:szCs w:val="22"/>
        </w:rPr>
      </w:pPr>
      <w:r w:rsidRPr="00444E56">
        <w:rPr>
          <w:sz w:val="22"/>
          <w:szCs w:val="22"/>
        </w:rPr>
        <w:t xml:space="preserve">Разработване </w:t>
      </w:r>
      <w:r w:rsidR="00787D6F">
        <w:rPr>
          <w:sz w:val="22"/>
          <w:szCs w:val="22"/>
        </w:rPr>
        <w:t>на тригодишните бюджетни прогнози и</w:t>
      </w:r>
      <w:r w:rsidRPr="00444E56">
        <w:rPr>
          <w:sz w:val="22"/>
          <w:szCs w:val="22"/>
        </w:rPr>
        <w:t xml:space="preserve"> на проект</w:t>
      </w:r>
      <w:r w:rsidR="00787D6F">
        <w:rPr>
          <w:sz w:val="22"/>
          <w:szCs w:val="22"/>
        </w:rPr>
        <w:t>а</w:t>
      </w:r>
      <w:r w:rsidRPr="00444E56">
        <w:rPr>
          <w:sz w:val="22"/>
          <w:szCs w:val="22"/>
        </w:rPr>
        <w:t xml:space="preserve"> на бюджет</w:t>
      </w:r>
      <w:r w:rsidR="00787D6F">
        <w:rPr>
          <w:sz w:val="22"/>
          <w:szCs w:val="22"/>
        </w:rPr>
        <w:t xml:space="preserve"> за съответната година</w:t>
      </w:r>
      <w:r w:rsidRPr="00444E56">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Изготвяне на периодични отчети за изпълнението на бюджета;</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текущ контрол по изпълнението на бюджета в системата на МС;</w:t>
      </w:r>
    </w:p>
    <w:p w:rsidR="00C9378C" w:rsidRDefault="00C9378C" w:rsidP="006A45D6">
      <w:pPr>
        <w:numPr>
          <w:ilvl w:val="0"/>
          <w:numId w:val="13"/>
        </w:numPr>
        <w:spacing w:line="276" w:lineRule="auto"/>
        <w:jc w:val="both"/>
        <w:rPr>
          <w:sz w:val="22"/>
          <w:szCs w:val="22"/>
        </w:rPr>
      </w:pPr>
      <w:r w:rsidRPr="00444E56">
        <w:rPr>
          <w:sz w:val="22"/>
          <w:szCs w:val="22"/>
        </w:rPr>
        <w:t>Осъществяване на счетоводна отчетност при спазване на задължителните основни принципи, определени от Закона за счетоводството и нормативната уредба в счетоводната област;</w:t>
      </w:r>
    </w:p>
    <w:p w:rsidR="00D637CA" w:rsidRPr="00444E56" w:rsidRDefault="00D637CA" w:rsidP="006A45D6">
      <w:pPr>
        <w:numPr>
          <w:ilvl w:val="0"/>
          <w:numId w:val="13"/>
        </w:numPr>
        <w:spacing w:line="276" w:lineRule="auto"/>
        <w:jc w:val="both"/>
        <w:rPr>
          <w:sz w:val="22"/>
          <w:szCs w:val="22"/>
        </w:rPr>
      </w:pPr>
      <w:r w:rsidRPr="00D637CA">
        <w:rPr>
          <w:sz w:val="22"/>
          <w:szCs w:val="22"/>
        </w:rPr>
        <w:t>Текущо счетоводно отчитане на стопанските операции на областните администрации</w:t>
      </w:r>
      <w:r>
        <w:rPr>
          <w:sz w:val="22"/>
          <w:szCs w:val="22"/>
        </w:rPr>
        <w:t>, ЦКБППМН и НКБТХ;</w:t>
      </w:r>
    </w:p>
    <w:p w:rsidR="00C9378C" w:rsidRDefault="00C9378C" w:rsidP="006A45D6">
      <w:pPr>
        <w:numPr>
          <w:ilvl w:val="0"/>
          <w:numId w:val="13"/>
        </w:numPr>
        <w:spacing w:line="276" w:lineRule="auto"/>
        <w:jc w:val="both"/>
        <w:rPr>
          <w:sz w:val="22"/>
          <w:szCs w:val="22"/>
        </w:rPr>
      </w:pPr>
      <w:r w:rsidRPr="00444E56">
        <w:rPr>
          <w:sz w:val="22"/>
          <w:szCs w:val="22"/>
        </w:rPr>
        <w:t>Изготвяне на периодични и год</w:t>
      </w:r>
      <w:r w:rsidR="00D637CA">
        <w:rPr>
          <w:sz w:val="22"/>
          <w:szCs w:val="22"/>
        </w:rPr>
        <w:t>ишен финансов отчет на АМС и МС;</w:t>
      </w:r>
    </w:p>
    <w:p w:rsidR="00D637CA" w:rsidRPr="00444E56" w:rsidRDefault="00D637CA" w:rsidP="00D637CA">
      <w:pPr>
        <w:numPr>
          <w:ilvl w:val="0"/>
          <w:numId w:val="13"/>
        </w:numPr>
        <w:spacing w:line="276" w:lineRule="auto"/>
        <w:jc w:val="both"/>
        <w:rPr>
          <w:sz w:val="22"/>
          <w:szCs w:val="22"/>
        </w:rPr>
      </w:pPr>
      <w:r w:rsidRPr="00D637CA">
        <w:rPr>
          <w:sz w:val="22"/>
          <w:szCs w:val="22"/>
        </w:rPr>
        <w:t>Централизиране, унифициране и стандартизиране на счетоводната отчетност</w:t>
      </w:r>
      <w:r w:rsidRPr="00D637CA">
        <w:t xml:space="preserve"> </w:t>
      </w:r>
      <w:r w:rsidRPr="00D637CA">
        <w:rPr>
          <w:sz w:val="22"/>
          <w:szCs w:val="22"/>
        </w:rPr>
        <w:t>в системата на МС</w:t>
      </w:r>
      <w:r>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lastRenderedPageBreak/>
        <w:t>Осъществяване на предварителен контрол по законосъобразност при поемане на задължения и извършване на разходи.</w:t>
      </w:r>
    </w:p>
    <w:p w:rsidR="00266F46" w:rsidRPr="00210CD6" w:rsidRDefault="00266F46" w:rsidP="006A45D6">
      <w:pPr>
        <w:spacing w:line="276" w:lineRule="auto"/>
        <w:jc w:val="both"/>
        <w:rPr>
          <w:sz w:val="10"/>
          <w:szCs w:val="10"/>
        </w:rPr>
      </w:pPr>
    </w:p>
    <w:p w:rsidR="001541FC" w:rsidRPr="00A11A00" w:rsidRDefault="001541F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Организационно-техническа подготовка на общи избори за държавни и местни органи на власт</w:t>
      </w:r>
    </w:p>
    <w:p w:rsidR="00CF2D69" w:rsidRPr="004106F7" w:rsidRDefault="00CF2D69" w:rsidP="006A45D6">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продукта/услугата:</w:t>
      </w:r>
    </w:p>
    <w:p w:rsidR="00E94469" w:rsidRPr="00E94469" w:rsidRDefault="00E94469" w:rsidP="00E94469">
      <w:pPr>
        <w:numPr>
          <w:ilvl w:val="0"/>
          <w:numId w:val="13"/>
        </w:numPr>
        <w:spacing w:line="276" w:lineRule="auto"/>
        <w:jc w:val="both"/>
        <w:rPr>
          <w:sz w:val="22"/>
          <w:szCs w:val="22"/>
        </w:rPr>
      </w:pPr>
      <w:r w:rsidRPr="00E94469">
        <w:rPr>
          <w:sz w:val="22"/>
          <w:szCs w:val="22"/>
        </w:rPr>
        <w:t>По бюджета на Министерския съвет по утвърдена от МС план-сметка се финансират разходи, както следва:</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изработка и доставка на изборни книжа и материали (удостоверения, печати, протоколи и др.);</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областните администрации за организационно-техническа подготовка на изборите.</w:t>
      </w:r>
    </w:p>
    <w:p w:rsidR="00E94469" w:rsidRPr="00E94469" w:rsidRDefault="00E94469" w:rsidP="00E94469">
      <w:pPr>
        <w:spacing w:line="276" w:lineRule="auto"/>
        <w:jc w:val="both"/>
        <w:rPr>
          <w:sz w:val="22"/>
          <w:szCs w:val="22"/>
          <w:lang w:val="ru-RU"/>
        </w:rPr>
      </w:pPr>
      <w:r w:rsidRPr="00E94469">
        <w:rPr>
          <w:sz w:val="22"/>
          <w:szCs w:val="22"/>
          <w:lang w:val="ru-RU"/>
        </w:rPr>
        <w:t>В периода 2024-202</w:t>
      </w:r>
      <w:r w:rsidRPr="00E94469">
        <w:rPr>
          <w:sz w:val="22"/>
          <w:szCs w:val="22"/>
          <w:lang w:val="en-US"/>
        </w:rPr>
        <w:t>6</w:t>
      </w:r>
      <w:r w:rsidRPr="00E94469">
        <w:rPr>
          <w:sz w:val="22"/>
          <w:szCs w:val="22"/>
          <w:lang w:val="ru-RU"/>
        </w:rPr>
        <w:t xml:space="preserve"> г. предстоят следните избори:</w:t>
      </w:r>
    </w:p>
    <w:p w:rsidR="00E94469" w:rsidRPr="00E94469" w:rsidRDefault="00E94469" w:rsidP="00793E1B">
      <w:pPr>
        <w:numPr>
          <w:ilvl w:val="0"/>
          <w:numId w:val="76"/>
        </w:numPr>
        <w:spacing w:line="276" w:lineRule="auto"/>
        <w:jc w:val="both"/>
        <w:rPr>
          <w:sz w:val="22"/>
          <w:szCs w:val="22"/>
          <w:lang w:val="ru-RU"/>
        </w:rPr>
      </w:pPr>
      <w:r w:rsidRPr="00E94469">
        <w:rPr>
          <w:bCs/>
          <w:sz w:val="22"/>
          <w:szCs w:val="22"/>
          <w:lang w:val="ru-RU"/>
        </w:rPr>
        <w:t>2024 г. – избори за членове на Европейския парламент.</w:t>
      </w:r>
    </w:p>
    <w:p w:rsidR="00E94469" w:rsidRPr="00E94469" w:rsidRDefault="00E94469" w:rsidP="00793E1B">
      <w:pPr>
        <w:numPr>
          <w:ilvl w:val="0"/>
          <w:numId w:val="76"/>
        </w:numPr>
        <w:spacing w:line="276" w:lineRule="auto"/>
        <w:jc w:val="both"/>
        <w:rPr>
          <w:sz w:val="22"/>
          <w:szCs w:val="22"/>
          <w:lang w:val="ru-RU"/>
        </w:rPr>
      </w:pPr>
      <w:r w:rsidRPr="00E94469">
        <w:rPr>
          <w:sz w:val="22"/>
          <w:szCs w:val="22"/>
        </w:rPr>
        <w:t>2026 г. – избори за президент и вицепрезидент на републиката.</w:t>
      </w:r>
    </w:p>
    <w:p w:rsidR="006B7331" w:rsidRDefault="006B7331" w:rsidP="006A45D6">
      <w:pPr>
        <w:spacing w:line="276" w:lineRule="auto"/>
        <w:jc w:val="both"/>
        <w:rPr>
          <w:sz w:val="10"/>
          <w:szCs w:val="10"/>
        </w:rPr>
      </w:pPr>
    </w:p>
    <w:p w:rsidR="00A3448E" w:rsidRDefault="00A3448E"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Вътрешен одит</w:t>
      </w:r>
    </w:p>
    <w:p w:rsidR="003C5B9E" w:rsidRDefault="003C5B9E" w:rsidP="006A45D6">
      <w:pPr>
        <w:tabs>
          <w:tab w:val="num" w:pos="0"/>
        </w:tabs>
        <w:spacing w:line="276" w:lineRule="auto"/>
        <w:jc w:val="both"/>
        <w:rPr>
          <w:bCs/>
          <w:sz w:val="22"/>
          <w:szCs w:val="22"/>
        </w:rPr>
      </w:pPr>
      <w:r>
        <w:rPr>
          <w:bCs/>
          <w:sz w:val="22"/>
          <w:szCs w:val="22"/>
        </w:rPr>
        <w:tab/>
      </w:r>
      <w:r w:rsidRPr="003C5B9E">
        <w:rPr>
          <w:bCs/>
          <w:sz w:val="22"/>
          <w:szCs w:val="22"/>
        </w:rPr>
        <w:t>Вътрешният одит е независима и обективна дейност за предоставяне на увереност и консултиране, предназначена да носи полза и подобрява дейността на структурните звена ангажирани с изпълнението на програмите, съставящи програмния бюджет на Министерския съвет. Звеното за вътрешен одит в администрацията на Министерския съвет извършва одит на всички структури, програми, дейности и процеси, включително финансираните със средства от Европейския съюз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CE1B61" w:rsidRPr="000F1859" w:rsidRDefault="00CE1B61" w:rsidP="006A45D6">
      <w:pPr>
        <w:tabs>
          <w:tab w:val="num" w:pos="0"/>
        </w:tabs>
        <w:spacing w:line="276" w:lineRule="auto"/>
        <w:jc w:val="both"/>
        <w:rPr>
          <w:bCs/>
          <w:sz w:val="22"/>
          <w:szCs w:val="22"/>
        </w:rPr>
      </w:pPr>
      <w:r w:rsidRPr="000F1859">
        <w:rPr>
          <w:bCs/>
          <w:sz w:val="22"/>
          <w:szCs w:val="22"/>
          <w:lang w:val="ru-RU"/>
        </w:rPr>
        <w:tab/>
      </w:r>
    </w:p>
    <w:p w:rsidR="00CE1B61" w:rsidRPr="000F1859" w:rsidRDefault="00CE1B61" w:rsidP="006A45D6">
      <w:pPr>
        <w:widowControl w:val="0"/>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3C5B9E" w:rsidRPr="003C5B9E" w:rsidRDefault="003C5B9E" w:rsidP="003C5B9E">
      <w:pPr>
        <w:numPr>
          <w:ilvl w:val="0"/>
          <w:numId w:val="14"/>
        </w:numPr>
        <w:spacing w:line="276" w:lineRule="auto"/>
        <w:jc w:val="both"/>
        <w:rPr>
          <w:sz w:val="22"/>
          <w:szCs w:val="22"/>
        </w:rPr>
      </w:pPr>
      <w:r w:rsidRPr="003C5B9E">
        <w:rPr>
          <w:sz w:val="22"/>
          <w:szCs w:val="22"/>
        </w:rPr>
        <w:t xml:space="preserve">Функциониране на адекватни и ефективно действащи системи за финансово управление и контрол; </w:t>
      </w:r>
    </w:p>
    <w:p w:rsidR="003C5B9E" w:rsidRPr="003C5B9E" w:rsidRDefault="003C5B9E" w:rsidP="003C5B9E">
      <w:pPr>
        <w:numPr>
          <w:ilvl w:val="0"/>
          <w:numId w:val="14"/>
        </w:numPr>
        <w:spacing w:line="276" w:lineRule="auto"/>
        <w:jc w:val="both"/>
        <w:rPr>
          <w:sz w:val="22"/>
          <w:szCs w:val="22"/>
        </w:rPr>
      </w:pPr>
      <w:r w:rsidRPr="003C5B9E">
        <w:rPr>
          <w:sz w:val="22"/>
          <w:szCs w:val="22"/>
        </w:rPr>
        <w:t>Укрепване на вътрешния контрол на организацията;</w:t>
      </w:r>
    </w:p>
    <w:p w:rsidR="003C5B9E" w:rsidRPr="003C5B9E" w:rsidRDefault="003C5B9E" w:rsidP="003C5B9E">
      <w:pPr>
        <w:numPr>
          <w:ilvl w:val="0"/>
          <w:numId w:val="14"/>
        </w:numPr>
        <w:spacing w:line="276" w:lineRule="auto"/>
        <w:jc w:val="both"/>
        <w:rPr>
          <w:sz w:val="22"/>
          <w:szCs w:val="22"/>
        </w:rPr>
      </w:pPr>
      <w:r w:rsidRPr="003C5B9E">
        <w:rPr>
          <w:sz w:val="22"/>
          <w:szCs w:val="22"/>
        </w:rPr>
        <w:t>Даване на разумна увереност, че процесите, дейностите и структурите участващи в управлението, разходването и контрола на средства от ЕС се извършват съгласно изискванията;</w:t>
      </w:r>
    </w:p>
    <w:p w:rsidR="003C5B9E" w:rsidRPr="003C5B9E" w:rsidRDefault="003C5B9E" w:rsidP="003C5B9E">
      <w:pPr>
        <w:numPr>
          <w:ilvl w:val="0"/>
          <w:numId w:val="14"/>
        </w:numPr>
        <w:spacing w:line="276" w:lineRule="auto"/>
        <w:jc w:val="both"/>
        <w:rPr>
          <w:sz w:val="22"/>
          <w:szCs w:val="22"/>
        </w:rPr>
      </w:pPr>
      <w:r w:rsidRPr="003C5B9E">
        <w:rPr>
          <w:sz w:val="22"/>
          <w:szCs w:val="22"/>
        </w:rPr>
        <w:t xml:space="preserve">Даване на разумна увереност, че принципите за законосъобразност, добро финансово управление и прозрачност при разходване на средствата и надеждност на финансовата информация са спазени; </w:t>
      </w:r>
    </w:p>
    <w:p w:rsidR="003C5B9E" w:rsidRPr="003C5B9E" w:rsidRDefault="003C5B9E" w:rsidP="003C5B9E">
      <w:pPr>
        <w:numPr>
          <w:ilvl w:val="0"/>
          <w:numId w:val="14"/>
        </w:numPr>
        <w:spacing w:line="276" w:lineRule="auto"/>
        <w:jc w:val="both"/>
        <w:rPr>
          <w:sz w:val="22"/>
          <w:szCs w:val="22"/>
        </w:rPr>
      </w:pPr>
      <w:r w:rsidRPr="003C5B9E">
        <w:rPr>
          <w:sz w:val="22"/>
          <w:szCs w:val="22"/>
        </w:rPr>
        <w:t>Популяризиране дейността на вътрешния одит.</w:t>
      </w:r>
    </w:p>
    <w:p w:rsidR="00CE1B61" w:rsidRPr="00EB736D" w:rsidRDefault="00CE1B61" w:rsidP="006A45D6">
      <w:pPr>
        <w:spacing w:line="276" w:lineRule="auto"/>
        <w:ind w:left="360"/>
        <w:jc w:val="both"/>
        <w:rPr>
          <w:sz w:val="10"/>
          <w:szCs w:val="10"/>
        </w:rPr>
      </w:pPr>
    </w:p>
    <w:p w:rsidR="00CE1B61" w:rsidRPr="00D046EB" w:rsidRDefault="00CE1B61" w:rsidP="006A45D6">
      <w:pPr>
        <w:widowControl w:val="0"/>
        <w:spacing w:line="276" w:lineRule="auto"/>
        <w:jc w:val="both"/>
        <w:outlineLvl w:val="3"/>
        <w:rPr>
          <w:b/>
          <w:i/>
          <w:color w:val="800000"/>
          <w:sz w:val="22"/>
          <w:szCs w:val="22"/>
        </w:rPr>
      </w:pPr>
      <w:r w:rsidRPr="00D046EB">
        <w:rPr>
          <w:b/>
          <w:i/>
          <w:color w:val="800000"/>
          <w:sz w:val="22"/>
          <w:szCs w:val="22"/>
        </w:rPr>
        <w:t>Дейности за предоставяне на продукта/услугата:</w:t>
      </w:r>
    </w:p>
    <w:p w:rsidR="003C5B9E" w:rsidRPr="003C5B9E" w:rsidRDefault="003C5B9E" w:rsidP="003C5B9E">
      <w:pPr>
        <w:numPr>
          <w:ilvl w:val="0"/>
          <w:numId w:val="13"/>
        </w:numPr>
        <w:spacing w:line="276" w:lineRule="auto"/>
        <w:jc w:val="both"/>
        <w:rPr>
          <w:sz w:val="22"/>
          <w:szCs w:val="22"/>
        </w:rPr>
      </w:pPr>
      <w:r w:rsidRPr="003C5B9E">
        <w:rPr>
          <w:sz w:val="22"/>
          <w:szCs w:val="22"/>
        </w:rPr>
        <w:t xml:space="preserve">Извършване на одитни ангажименти на всички структури, програми, дейности и процеси в администрацията на Министерския съвет, включително финансираните със средства от Европейския съюз, в т.ч. и второстепенните разпоредители с бюджети по бюджета на Министерския съвет;  </w:t>
      </w:r>
    </w:p>
    <w:p w:rsidR="003C5B9E" w:rsidRPr="003C5B9E" w:rsidRDefault="003C5B9E" w:rsidP="003C5B9E">
      <w:pPr>
        <w:numPr>
          <w:ilvl w:val="0"/>
          <w:numId w:val="13"/>
        </w:numPr>
        <w:spacing w:line="276" w:lineRule="auto"/>
        <w:jc w:val="both"/>
        <w:rPr>
          <w:sz w:val="22"/>
          <w:szCs w:val="22"/>
        </w:rPr>
      </w:pPr>
      <w:r w:rsidRPr="003C5B9E">
        <w:rPr>
          <w:sz w:val="22"/>
          <w:szCs w:val="22"/>
        </w:rPr>
        <w:t>Проверяване и оценяване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3C5B9E" w:rsidRPr="003C5B9E" w:rsidRDefault="003C5B9E" w:rsidP="003C5B9E">
      <w:pPr>
        <w:numPr>
          <w:ilvl w:val="0"/>
          <w:numId w:val="13"/>
        </w:numPr>
        <w:spacing w:line="276" w:lineRule="auto"/>
        <w:jc w:val="both"/>
        <w:rPr>
          <w:sz w:val="22"/>
          <w:szCs w:val="22"/>
        </w:rPr>
      </w:pPr>
      <w:r w:rsidRPr="003C5B9E">
        <w:rPr>
          <w:sz w:val="22"/>
          <w:szCs w:val="22"/>
        </w:rPr>
        <w:t>Предоставяне на независима и обективна оценка за адекватността и ефективността на системите за финансово управление и контрол, включително по отношение усвояването на средствата от Европейския съюз;</w:t>
      </w:r>
    </w:p>
    <w:p w:rsidR="003C5B9E" w:rsidRPr="003C5B9E" w:rsidRDefault="003C5B9E" w:rsidP="003C5B9E">
      <w:pPr>
        <w:numPr>
          <w:ilvl w:val="0"/>
          <w:numId w:val="13"/>
        </w:numPr>
        <w:spacing w:line="276" w:lineRule="auto"/>
        <w:jc w:val="both"/>
        <w:rPr>
          <w:sz w:val="22"/>
          <w:szCs w:val="22"/>
        </w:rPr>
      </w:pPr>
      <w:r w:rsidRPr="003C5B9E">
        <w:rPr>
          <w:sz w:val="22"/>
          <w:szCs w:val="22"/>
        </w:rPr>
        <w:t>Оценяване на процесите за идентифициране, оценяване и управление на риска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3C5B9E" w:rsidRPr="003C5B9E" w:rsidRDefault="003C5B9E" w:rsidP="003C5B9E">
      <w:pPr>
        <w:numPr>
          <w:ilvl w:val="0"/>
          <w:numId w:val="13"/>
        </w:numPr>
        <w:spacing w:line="276" w:lineRule="auto"/>
        <w:jc w:val="both"/>
        <w:rPr>
          <w:sz w:val="22"/>
          <w:szCs w:val="22"/>
        </w:rPr>
      </w:pPr>
      <w:r w:rsidRPr="003C5B9E">
        <w:rPr>
          <w:sz w:val="22"/>
          <w:szCs w:val="22"/>
        </w:rPr>
        <w:lastRenderedPageBreak/>
        <w:t>Даване на препоръки в одитните доклади за подобряване на адекватността и ефективността на системите за финансово управление и контрол и извършване проверки за проследяване изпълнението на дадените препоръки;</w:t>
      </w:r>
    </w:p>
    <w:p w:rsidR="003C5B9E" w:rsidRPr="003C5B9E" w:rsidRDefault="003C5B9E" w:rsidP="003C5B9E">
      <w:pPr>
        <w:numPr>
          <w:ilvl w:val="0"/>
          <w:numId w:val="13"/>
        </w:numPr>
        <w:spacing w:line="276" w:lineRule="auto"/>
        <w:jc w:val="both"/>
        <w:rPr>
          <w:sz w:val="22"/>
          <w:szCs w:val="22"/>
        </w:rPr>
      </w:pPr>
      <w:r w:rsidRPr="003C5B9E">
        <w:rPr>
          <w:sz w:val="22"/>
          <w:szCs w:val="22"/>
        </w:rPr>
        <w:t>Изготвяне на базата на оценка на риска, тригодишен стратегически план и годишен план за дейността по вътрешен одит, които се утвърждават от министър-председателя;</w:t>
      </w:r>
    </w:p>
    <w:p w:rsidR="003C5B9E" w:rsidRPr="003C5B9E" w:rsidRDefault="003C5B9E" w:rsidP="003C5B9E">
      <w:pPr>
        <w:numPr>
          <w:ilvl w:val="0"/>
          <w:numId w:val="13"/>
        </w:numPr>
        <w:spacing w:line="276" w:lineRule="auto"/>
        <w:jc w:val="both"/>
        <w:rPr>
          <w:sz w:val="22"/>
          <w:szCs w:val="22"/>
        </w:rPr>
      </w:pPr>
      <w:r w:rsidRPr="003C5B9E">
        <w:rPr>
          <w:sz w:val="22"/>
          <w:szCs w:val="22"/>
        </w:rPr>
        <w:t>Изготвяне и представяне на министър-председателя годишен доклад за дейността по вътрешен одит в администрацията на Министерския съвет.</w:t>
      </w:r>
    </w:p>
    <w:p w:rsidR="00A3448E" w:rsidRPr="00210CD6" w:rsidRDefault="00A3448E" w:rsidP="006A45D6">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Административно-правно обслужване</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Осъществено процесуално представителство</w:t>
      </w:r>
      <w:r w:rsidRPr="00F760E4">
        <w:rPr>
          <w:sz w:val="22"/>
          <w:szCs w:val="22"/>
          <w:lang w:val="en-US"/>
        </w:rPr>
        <w:t xml:space="preserve"> </w:t>
      </w:r>
      <w:r w:rsidRPr="00F760E4">
        <w:rPr>
          <w:sz w:val="22"/>
          <w:szCs w:val="22"/>
        </w:rPr>
        <w:t>и правна защита по възникнали спорове по различни видове дела, висящи пред различни съдилища в страната, от компетентността на дирекцията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Извършени процесуални действия по подготовка за образуване на изпълнителни дела за присъдени суми в полза на администрацията на Министерския съвет и издаване на изпълнителни листове, както и за събиране на присъдени суми чрез покана.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Изготвени  проекти на договори, сключвани от името на администрацията на Министерския съвет, административно-правно обслужване на дейностите на общата администрация, както и осигуряването на процесуално представителство по искови производства.</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F760E4" w:rsidRPr="00F760E4" w:rsidRDefault="00F760E4" w:rsidP="00F760E4">
      <w:pPr>
        <w:numPr>
          <w:ilvl w:val="0"/>
          <w:numId w:val="13"/>
        </w:numPr>
        <w:spacing w:line="276" w:lineRule="auto"/>
        <w:jc w:val="both"/>
        <w:rPr>
          <w:sz w:val="22"/>
          <w:szCs w:val="22"/>
        </w:rPr>
      </w:pPr>
      <w:r w:rsidRPr="00F760E4">
        <w:rPr>
          <w:sz w:val="22"/>
          <w:szCs w:val="22"/>
        </w:rPr>
        <w:t>Подготовка на проекти на договори и анекси към сключени договори за изработка, поръчка, продажба, доставка, наем и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w:t>
      </w:r>
    </w:p>
    <w:p w:rsidR="00F760E4" w:rsidRPr="00F760E4" w:rsidRDefault="00F760E4" w:rsidP="00F760E4">
      <w:pPr>
        <w:numPr>
          <w:ilvl w:val="0"/>
          <w:numId w:val="13"/>
        </w:numPr>
        <w:spacing w:line="276" w:lineRule="auto"/>
        <w:jc w:val="both"/>
        <w:rPr>
          <w:sz w:val="22"/>
          <w:szCs w:val="22"/>
        </w:rPr>
      </w:pPr>
      <w:r w:rsidRPr="00F760E4">
        <w:rPr>
          <w:sz w:val="22"/>
          <w:szCs w:val="22"/>
        </w:rPr>
        <w:t xml:space="preserve">Осигуряване на процесуално представителство по възникнали спорове, включително по спорове, свързани с управлението на собствеността, по реда на Закона за отговорността на държавата и общините за вреди, осъществяване на правна защита пред КЗК и всички съдилища в страната; </w:t>
      </w:r>
    </w:p>
    <w:p w:rsidR="00F760E4" w:rsidRPr="00F760E4" w:rsidRDefault="00F760E4" w:rsidP="00F760E4">
      <w:pPr>
        <w:numPr>
          <w:ilvl w:val="0"/>
          <w:numId w:val="13"/>
        </w:numPr>
        <w:spacing w:line="276" w:lineRule="auto"/>
        <w:jc w:val="both"/>
        <w:rPr>
          <w:sz w:val="22"/>
          <w:szCs w:val="22"/>
        </w:rPr>
      </w:pPr>
      <w:r w:rsidRPr="00F760E4">
        <w:rPr>
          <w:sz w:val="22"/>
          <w:szCs w:val="22"/>
        </w:rPr>
        <w:t>Образуване на изпълнителни дела по присъдени в полза на администрацията на Министерския съвет изпълнителни листове;</w:t>
      </w:r>
    </w:p>
    <w:p w:rsidR="00F760E4" w:rsidRPr="00F760E4" w:rsidRDefault="00F760E4" w:rsidP="00F760E4">
      <w:pPr>
        <w:numPr>
          <w:ilvl w:val="0"/>
          <w:numId w:val="13"/>
        </w:numPr>
        <w:spacing w:line="276" w:lineRule="auto"/>
        <w:jc w:val="both"/>
        <w:rPr>
          <w:sz w:val="22"/>
          <w:szCs w:val="22"/>
        </w:rPr>
      </w:pPr>
      <w:r w:rsidRPr="00F760E4">
        <w:rPr>
          <w:sz w:val="22"/>
          <w:szCs w:val="22"/>
        </w:rPr>
        <w:t>Предоставяне на правни становища, консултации, справки и др. от компетентност на дирекцията, а именно – в сферата на откриване и провеждане на процедури за възлагане на обществени поръчки, собствеността, включително относно ведомствения жилищен фонд на МС и др.</w:t>
      </w:r>
    </w:p>
    <w:p w:rsidR="00F760E4" w:rsidRPr="00F760E4" w:rsidRDefault="00F760E4" w:rsidP="00F760E4">
      <w:pPr>
        <w:numPr>
          <w:ilvl w:val="0"/>
          <w:numId w:val="13"/>
        </w:numPr>
        <w:spacing w:line="276" w:lineRule="auto"/>
        <w:jc w:val="both"/>
        <w:rPr>
          <w:sz w:val="22"/>
          <w:szCs w:val="22"/>
        </w:rPr>
      </w:pPr>
      <w:r w:rsidRPr="00F760E4">
        <w:rPr>
          <w:sz w:val="22"/>
          <w:szCs w:val="22"/>
        </w:rPr>
        <w:t>Разработване на проекти на нормативни актове, на проекти на заповеди, както и на други документи във връзка с дейността на дирекция „Административно и правно обслужване и управление на собствеността”.</w:t>
      </w:r>
      <w:bookmarkStart w:id="23" w:name="bookmark21"/>
      <w:bookmarkEnd w:id="23"/>
    </w:p>
    <w:p w:rsidR="00DC1B2A" w:rsidRPr="00DC1B2A" w:rsidRDefault="00DC1B2A" w:rsidP="00DC1B2A">
      <w:pPr>
        <w:spacing w:line="276" w:lineRule="auto"/>
        <w:ind w:left="357"/>
        <w:jc w:val="both"/>
        <w:rPr>
          <w:sz w:val="10"/>
          <w:szCs w:val="10"/>
          <w:highlight w:val="yellow"/>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Предоставяне на обществена информация</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обществена информация в изпълнение на Закона за достъп до обществена информация.</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Осъществяване на дейностите по процесуалното представителство по дела, свързани с предоставяне на достъп до обществена информация. </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Обществени поръчки</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Спазване на законодателството в областта на обществените поръчки при доставка на услуги, стоки и строителство за нуждите на администрацията на Министерския съвет;</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обществени поръчки по реда на ЗОП.</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lastRenderedPageBreak/>
        <w:t xml:space="preserve">Организиране и провеждане на процедури по реда на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необходимите докладни записки, заповеди, обявления, документации, заповеди за назначаване на комисии, уведомителни писма, проекти на договори и други документи свързани с възлагането на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документации за възлагане на обществени поръчки с предмет доставки, услуги и строителство. Организиране на процеса по сключване на договори за изпълнение след проведени процедури по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становища до КЗК и ВАС във връзка с жалби по проведени от АМС процедури.</w:t>
      </w:r>
    </w:p>
    <w:p w:rsidR="00DC1B2A" w:rsidRPr="00DC1B2A" w:rsidRDefault="00DC1B2A" w:rsidP="00DC1B2A">
      <w:pPr>
        <w:numPr>
          <w:ilvl w:val="0"/>
          <w:numId w:val="13"/>
        </w:numPr>
        <w:spacing w:line="276" w:lineRule="auto"/>
        <w:jc w:val="both"/>
        <w:rPr>
          <w:sz w:val="22"/>
          <w:szCs w:val="22"/>
        </w:rPr>
      </w:pPr>
      <w:r w:rsidRPr="00DC1B2A">
        <w:rPr>
          <w:sz w:val="22"/>
          <w:szCs w:val="22"/>
        </w:rPr>
        <w:t>Процесуално представителство пред КЗК и ВАС във връзка с жалби по проведени от АМС процедури.</w:t>
      </w:r>
    </w:p>
    <w:p w:rsidR="00DC1B2A" w:rsidRPr="00EB736D" w:rsidRDefault="00DC1B2A" w:rsidP="00DC1B2A">
      <w:pPr>
        <w:widowControl w:val="0"/>
        <w:spacing w:line="276" w:lineRule="auto"/>
        <w:jc w:val="both"/>
        <w:outlineLvl w:val="3"/>
        <w:rPr>
          <w:b/>
          <w:i/>
          <w:color w:val="800000"/>
          <w:sz w:val="18"/>
          <w:szCs w:val="18"/>
          <w:highlight w:val="yellow"/>
          <w:lang w:val="ru-RU"/>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Организиране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F760E4" w:rsidRPr="00F760E4" w:rsidRDefault="00F760E4" w:rsidP="00F760E4">
      <w:pPr>
        <w:numPr>
          <w:ilvl w:val="0"/>
          <w:numId w:val="14"/>
        </w:numPr>
        <w:spacing w:line="276" w:lineRule="auto"/>
        <w:jc w:val="both"/>
        <w:rPr>
          <w:sz w:val="22"/>
          <w:szCs w:val="22"/>
        </w:rPr>
      </w:pPr>
      <w:r w:rsidRPr="00F760E4">
        <w:rPr>
          <w:sz w:val="22"/>
          <w:szCs w:val="22"/>
        </w:rPr>
        <w:t>Законосъобразно, ефективно и ефикасно ползването и поддържането на сградния и ведомствения жилищен фонд, както и на монтажа и поддържането на машини и съоръжения.</w:t>
      </w:r>
    </w:p>
    <w:p w:rsidR="00F760E4" w:rsidRPr="00F760E4" w:rsidRDefault="00F760E4" w:rsidP="00F760E4">
      <w:pPr>
        <w:numPr>
          <w:ilvl w:val="0"/>
          <w:numId w:val="14"/>
        </w:numPr>
        <w:spacing w:line="276" w:lineRule="auto"/>
        <w:jc w:val="both"/>
        <w:rPr>
          <w:sz w:val="22"/>
          <w:szCs w:val="22"/>
        </w:rPr>
      </w:pPr>
      <w:r w:rsidRPr="00F760E4">
        <w:rPr>
          <w:sz w:val="22"/>
          <w:szCs w:val="22"/>
        </w:rPr>
        <w:t xml:space="preserve">Законосъобразно, ефективно и ефикасно ползване на обектите, предназначени за представителни и социални дейности на централните държавни органи </w:t>
      </w:r>
    </w:p>
    <w:p w:rsidR="00F760E4" w:rsidRPr="00F760E4" w:rsidRDefault="00F760E4" w:rsidP="00F760E4">
      <w:pPr>
        <w:numPr>
          <w:ilvl w:val="0"/>
          <w:numId w:val="14"/>
        </w:numPr>
        <w:spacing w:line="276" w:lineRule="auto"/>
        <w:jc w:val="both"/>
        <w:rPr>
          <w:sz w:val="22"/>
          <w:szCs w:val="22"/>
        </w:rPr>
      </w:pPr>
      <w:r w:rsidRPr="00F760E4">
        <w:rPr>
          <w:sz w:val="22"/>
          <w:szCs w:val="22"/>
        </w:rPr>
        <w:t>Проведени процедури по реда на ЗДС за отдаване под наем на недвижими имоти държавна собственост и по чл. 30, ал. 1 т. 1 и ал. 5 от Закона за електронните съобщителни мрежи и физическата инфраструктура (ЗЕСМФИ) във връзка с чл. 19, ал. 1 от ЗЕСМФИ</w:t>
      </w:r>
    </w:p>
    <w:p w:rsidR="00F760E4" w:rsidRPr="00F760E4" w:rsidRDefault="00F760E4" w:rsidP="00F760E4">
      <w:pPr>
        <w:numPr>
          <w:ilvl w:val="0"/>
          <w:numId w:val="14"/>
        </w:numPr>
        <w:spacing w:line="276" w:lineRule="auto"/>
        <w:jc w:val="both"/>
        <w:rPr>
          <w:sz w:val="22"/>
          <w:szCs w:val="22"/>
        </w:rPr>
      </w:pPr>
      <w:r w:rsidRPr="00F760E4">
        <w:rPr>
          <w:sz w:val="22"/>
          <w:szCs w:val="22"/>
        </w:rPr>
        <w:t>Проведени процедури по ЗОП поддържането на сградния и ведомствения жилищен фонд, монтажа и поддържането на машини и съоръжения, както и на обектите, предназначени за представителни и социални дейности на централните държавни органи</w:t>
      </w:r>
    </w:p>
    <w:p w:rsidR="00DC1B2A" w:rsidRPr="00DC1B2A" w:rsidRDefault="00DC1B2A" w:rsidP="00DC1B2A">
      <w:pPr>
        <w:spacing w:line="276" w:lineRule="auto"/>
        <w:jc w:val="both"/>
        <w:rPr>
          <w:sz w:val="10"/>
          <w:szCs w:val="10"/>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E55B22" w:rsidRPr="0009451B" w:rsidRDefault="00E55B22" w:rsidP="00E55B22">
      <w:pPr>
        <w:numPr>
          <w:ilvl w:val="0"/>
          <w:numId w:val="13"/>
        </w:numPr>
        <w:spacing w:line="276" w:lineRule="auto"/>
        <w:jc w:val="both"/>
        <w:rPr>
          <w:sz w:val="22"/>
          <w:szCs w:val="22"/>
        </w:rPr>
      </w:pPr>
      <w:r w:rsidRPr="0009451B">
        <w:rPr>
          <w:sz w:val="22"/>
          <w:szCs w:val="22"/>
        </w:rPr>
        <w:t xml:space="preserve">Подготовка на проекти на договори и анекси към сключени договори за изработка, поръчка, продажба, доставка, наем и на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 по отношение на ползването и поддържането на сградния и ведомствения жилищен фонд, както и на обектите, предназначени за представителни и социални нужди на централните държавни органи, монтажа и поддържането на машини и съоръжения в сградния и ведомствения жилищен фонд на Министерския съвет и в обектите, предназначени за представителни и социални нужди на централните държавни органи. </w:t>
      </w:r>
    </w:p>
    <w:p w:rsidR="00E55B22" w:rsidRPr="005807FE" w:rsidRDefault="00E55B22" w:rsidP="00E55B22">
      <w:pPr>
        <w:numPr>
          <w:ilvl w:val="0"/>
          <w:numId w:val="13"/>
        </w:numPr>
        <w:spacing w:line="276" w:lineRule="auto"/>
        <w:jc w:val="both"/>
        <w:rPr>
          <w:sz w:val="22"/>
          <w:szCs w:val="22"/>
        </w:rPr>
      </w:pPr>
      <w:r w:rsidRPr="005807FE">
        <w:rPr>
          <w:sz w:val="22"/>
          <w:szCs w:val="22"/>
        </w:rPr>
        <w:t xml:space="preserve">Изготвяне на необходимите докладни записки, мотивирани предложения, проекти на заповеди, технически задания, неразделна част от документации, писма и др., както и проекти на договори във връзка с провеждането на процедури за възлагане на обществени поръчки по реда на Закона за обществените поръчки за доставки, строително-ремонтни работи и услуги по отношение на ползването и поддържането на сградния и ведомствения жилищен фонд, на монтажа и поддържането на машини и съоръжения, техническа поддръжка на инсталациите и съоръженията в сградния и ведомствения жилищен фонд на Министерския съвет, ползването на обектите, предназначени за представителни и социални нужди на централните държавни органи. </w:t>
      </w:r>
    </w:p>
    <w:p w:rsidR="00E55B22" w:rsidRPr="00E55B22" w:rsidRDefault="00E55B22" w:rsidP="00E55B22">
      <w:pPr>
        <w:numPr>
          <w:ilvl w:val="0"/>
          <w:numId w:val="13"/>
        </w:numPr>
        <w:tabs>
          <w:tab w:val="left" w:pos="284"/>
          <w:tab w:val="left" w:pos="567"/>
        </w:tabs>
        <w:spacing w:line="276" w:lineRule="auto"/>
        <w:jc w:val="both"/>
        <w:rPr>
          <w:sz w:val="22"/>
          <w:szCs w:val="22"/>
        </w:rPr>
      </w:pPr>
      <w:r>
        <w:rPr>
          <w:sz w:val="24"/>
          <w:szCs w:val="24"/>
        </w:rPr>
        <w:t xml:space="preserve">  </w:t>
      </w:r>
      <w:r w:rsidRPr="00E55B22">
        <w:rPr>
          <w:sz w:val="22"/>
          <w:szCs w:val="22"/>
        </w:rPr>
        <w:t>Контролиране изпълнението на договорите за строителство и строителни услуги, поддръжката, ремонтите на движимите вещи, машините, съоръженията и оборудването на съоръжения в сградния и ведомствения жилищен фонд на Министерския съвет, сключени в резултат па реализираните от дирекцията обществени поръчки.</w:t>
      </w:r>
    </w:p>
    <w:p w:rsidR="00E55B22" w:rsidRPr="00DC1B2A" w:rsidRDefault="00E55B22" w:rsidP="00E55B22">
      <w:pPr>
        <w:numPr>
          <w:ilvl w:val="0"/>
          <w:numId w:val="13"/>
        </w:numPr>
        <w:spacing w:line="276" w:lineRule="auto"/>
        <w:jc w:val="both"/>
        <w:rPr>
          <w:sz w:val="22"/>
          <w:szCs w:val="22"/>
        </w:rPr>
      </w:pPr>
      <w:r w:rsidRPr="00DC1B2A">
        <w:rPr>
          <w:sz w:val="22"/>
          <w:szCs w:val="22"/>
        </w:rPr>
        <w:lastRenderedPageBreak/>
        <w:t xml:space="preserve">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 </w:t>
      </w:r>
    </w:p>
    <w:p w:rsidR="00E55B22" w:rsidRPr="00DC1B2A" w:rsidRDefault="00E55B22" w:rsidP="00E55B22">
      <w:pPr>
        <w:numPr>
          <w:ilvl w:val="0"/>
          <w:numId w:val="13"/>
        </w:numPr>
        <w:spacing w:line="276" w:lineRule="auto"/>
        <w:jc w:val="both"/>
        <w:rPr>
          <w:sz w:val="22"/>
          <w:szCs w:val="22"/>
        </w:rPr>
      </w:pPr>
      <w:r w:rsidRPr="00DC1B2A">
        <w:rPr>
          <w:sz w:val="22"/>
          <w:szCs w:val="22"/>
        </w:rPr>
        <w:t>Организиране ползването и поддържането на сградния и ведомствен жилищен фонд, както и монтажа и поддържането на машини и съоръжения</w:t>
      </w:r>
    </w:p>
    <w:p w:rsidR="00E55B22" w:rsidRPr="00DC1B2A" w:rsidRDefault="00E55B22" w:rsidP="00E55B22">
      <w:pPr>
        <w:spacing w:line="276" w:lineRule="auto"/>
        <w:jc w:val="both"/>
        <w:rPr>
          <w:sz w:val="10"/>
          <w:szCs w:val="10"/>
        </w:rPr>
      </w:pP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jc w:val="both"/>
        <w:outlineLvl w:val="2"/>
        <w:rPr>
          <w:b/>
          <w:bCs/>
          <w:i/>
          <w:color w:val="0033CC"/>
          <w:sz w:val="22"/>
          <w:szCs w:val="22"/>
          <w:lang w:val="x-none" w:eastAsia="x-none"/>
        </w:rPr>
      </w:pPr>
      <w:r w:rsidRPr="00DC1B2A">
        <w:rPr>
          <w:b/>
          <w:bCs/>
          <w:i/>
          <w:color w:val="0033CC"/>
          <w:sz w:val="22"/>
          <w:szCs w:val="22"/>
          <w:lang w:val="x-none" w:eastAsia="x-none"/>
        </w:rPr>
        <w:t>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администрацията на Министерския съвет</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Осигуряване на законосъобразно, ефективно и ефикасно ползване на обектите - публична държавна собственост, и обектите - частна държавна собственост, предназначени за представителни и социални дейности на централните държавни органи.</w:t>
      </w:r>
    </w:p>
    <w:p w:rsidR="00DC1B2A" w:rsidRPr="00DC1B2A" w:rsidRDefault="00DC1B2A" w:rsidP="00DC1B2A">
      <w:pPr>
        <w:numPr>
          <w:ilvl w:val="0"/>
          <w:numId w:val="14"/>
        </w:numPr>
        <w:spacing w:line="276" w:lineRule="auto"/>
        <w:jc w:val="both"/>
        <w:rPr>
          <w:sz w:val="22"/>
          <w:szCs w:val="22"/>
        </w:rPr>
      </w:pPr>
      <w:r w:rsidRPr="00DC1B2A">
        <w:rPr>
          <w:sz w:val="22"/>
          <w:szCs w:val="22"/>
        </w:rPr>
        <w:t>Координиране ползването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 постоянен контрол за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др., на граждански договори и на всякакви други договори по реда на Закона за задълженията и договорите, Търговския закон, Закона за държавната собственост и Закона за обществените поръчки, във връзка с работата на администрацията на Министерския съвет по отношение на ползването и поддържането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w:t>
      </w:r>
    </w:p>
    <w:p w:rsid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относно регламентиране на реда за ползване от централните държавни органи на обектите предназначени за представителни и социални дейности и реда за постоянен контрол във връзка с работата на администрацията на Министерския съвет по отношение на ползване от централните държавни органи на обектите предназначени за представителни и социални дейности.</w:t>
      </w:r>
    </w:p>
    <w:p w:rsidR="00E55B22" w:rsidRDefault="00E55B22" w:rsidP="00E55B22">
      <w:pPr>
        <w:spacing w:line="276" w:lineRule="auto"/>
        <w:ind w:left="360"/>
        <w:jc w:val="both"/>
        <w:rPr>
          <w:sz w:val="22"/>
          <w:szCs w:val="22"/>
        </w:rPr>
      </w:pPr>
    </w:p>
    <w:p w:rsidR="00E55B22" w:rsidRPr="00E55B22" w:rsidRDefault="00DC1B2A" w:rsidP="00E55B22">
      <w:pPr>
        <w:numPr>
          <w:ilvl w:val="0"/>
          <w:numId w:val="2"/>
        </w:numPr>
        <w:spacing w:line="276" w:lineRule="auto"/>
        <w:ind w:hanging="357"/>
        <w:rPr>
          <w:b/>
          <w:bCs/>
          <w:i/>
          <w:iCs/>
          <w:color w:val="0033CC"/>
          <w:sz w:val="22"/>
          <w:szCs w:val="22"/>
          <w:lang w:val="x-none" w:eastAsia="x-none"/>
        </w:rPr>
      </w:pPr>
      <w:bookmarkStart w:id="24" w:name="_Toc244570223"/>
      <w:r w:rsidRPr="00DC1B2A">
        <w:rPr>
          <w:b/>
          <w:bCs/>
          <w:i/>
          <w:iCs/>
          <w:color w:val="0033CC"/>
          <w:sz w:val="22"/>
          <w:szCs w:val="22"/>
          <w:lang w:val="x-none" w:eastAsia="x-none"/>
        </w:rPr>
        <w:t>Информационно обслужване</w:t>
      </w:r>
      <w:r w:rsidR="00E55B22">
        <w:rPr>
          <w:b/>
          <w:bCs/>
          <w:i/>
          <w:iCs/>
          <w:color w:val="0033CC"/>
          <w:sz w:val="22"/>
          <w:szCs w:val="22"/>
          <w:lang w:eastAsia="x-none"/>
        </w:rPr>
        <w:t xml:space="preserve"> – споделена услуга</w:t>
      </w:r>
      <w:bookmarkEnd w:id="24"/>
    </w:p>
    <w:p w:rsidR="00E55B22" w:rsidRPr="00E55B22" w:rsidRDefault="00E55B22" w:rsidP="00E55B22">
      <w:pPr>
        <w:widowControl w:val="0"/>
        <w:spacing w:line="276" w:lineRule="auto"/>
        <w:jc w:val="both"/>
        <w:outlineLvl w:val="3"/>
        <w:rPr>
          <w:b/>
          <w:i/>
          <w:color w:val="800000"/>
          <w:sz w:val="22"/>
          <w:szCs w:val="22"/>
          <w:lang w:val="ru-RU"/>
        </w:rPr>
      </w:pPr>
      <w:r w:rsidRPr="00E55B22">
        <w:rPr>
          <w:b/>
          <w:i/>
          <w:color w:val="800000"/>
          <w:sz w:val="22"/>
          <w:szCs w:val="22"/>
          <w:lang w:val="ru-RU"/>
        </w:rPr>
        <w:t>Резултати от предоставянето на продукта/услугата:</w:t>
      </w:r>
    </w:p>
    <w:p w:rsidR="00E55B22" w:rsidRPr="00E55B22" w:rsidRDefault="00E55B22" w:rsidP="00E55B22">
      <w:pPr>
        <w:numPr>
          <w:ilvl w:val="0"/>
          <w:numId w:val="14"/>
        </w:numPr>
        <w:spacing w:line="276" w:lineRule="auto"/>
        <w:ind w:left="357" w:hanging="357"/>
        <w:jc w:val="both"/>
        <w:rPr>
          <w:sz w:val="22"/>
          <w:szCs w:val="22"/>
          <w:lang w:eastAsia="en-US"/>
        </w:rPr>
      </w:pPr>
      <w:r w:rsidRPr="00E55B22">
        <w:rPr>
          <w:sz w:val="22"/>
          <w:szCs w:val="22"/>
        </w:rPr>
        <w:t>Подобряване на комуникационната и информационна сигурност на мрежата на Министерския съвет.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Подобряване на оперативността на правителството при подготовката на заседанията.</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Осигуряване на прозрачност на работата на правителството.</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Осигуряване на прозрачност при вземане на управленски решения.</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Техническо и информационно обезпечаване на дейността на АМС.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Повишена ефективност при организация и провеждане на заседанията на Министерския съвет.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Оптимизация на работните процеси в АМС.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Намаляване на времето за осъществяване на работните процеси.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Намаляване на текущите разходи за хартия и консумативи.</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lastRenderedPageBreak/>
        <w:t xml:space="preserve">Осигуряване на техническа поддържка и функциониране на компютърната и комуникационната техника, както и на ИТ инфраструктурата на Министерския съвет.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Прилагане всички необходими мерки за информационна и мрежова сигурност;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Осъществяване на действия от страна на експерти по контрол и приемане на изпълнението на договори в областта на ИТ Осъществяване на дейности по настройване, програмиране и наблюдение на компютърната и комуникационната техника, инсталирана в етажните центрове в администрацията на Министерския съвет и поддръжката на устройствата за достъп до INTERNET, защитни стени, </w:t>
      </w:r>
      <w:proofErr w:type="spellStart"/>
      <w:r w:rsidRPr="00E55B22">
        <w:rPr>
          <w:sz w:val="22"/>
          <w:szCs w:val="22"/>
        </w:rPr>
        <w:t>Wi-Fi</w:t>
      </w:r>
      <w:proofErr w:type="spellEnd"/>
      <w:r w:rsidRPr="00E55B22">
        <w:rPr>
          <w:sz w:val="22"/>
          <w:szCs w:val="22"/>
        </w:rPr>
        <w:t xml:space="preserve"> мрежа, DNS-и и свързаните с тях софтуерни продукти</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Изпълнение на функциите на национален координатор на мрежата за взаимна свързаност на администрациите на държавите членки на ЕС и ЕК – </w:t>
      </w:r>
      <w:proofErr w:type="spellStart"/>
      <w:r w:rsidRPr="00E55B22">
        <w:rPr>
          <w:sz w:val="22"/>
          <w:szCs w:val="22"/>
        </w:rPr>
        <w:t>sTESTA</w:t>
      </w:r>
      <w:proofErr w:type="spellEnd"/>
    </w:p>
    <w:p w:rsidR="00E55B22" w:rsidRPr="00E55B22" w:rsidRDefault="00E55B22" w:rsidP="00E55B22">
      <w:pPr>
        <w:spacing w:line="276" w:lineRule="auto"/>
        <w:jc w:val="both"/>
        <w:rPr>
          <w:sz w:val="22"/>
          <w:szCs w:val="22"/>
        </w:rPr>
      </w:pPr>
    </w:p>
    <w:p w:rsidR="00E55B22" w:rsidRPr="00E55B22" w:rsidRDefault="00E55B22" w:rsidP="00E55B22">
      <w:pPr>
        <w:spacing w:line="276" w:lineRule="auto"/>
        <w:jc w:val="both"/>
        <w:rPr>
          <w:b/>
          <w:bCs/>
          <w:i/>
          <w:iCs/>
          <w:color w:val="800000"/>
          <w:sz w:val="22"/>
          <w:szCs w:val="22"/>
          <w:lang w:val="ru-RU"/>
        </w:rPr>
      </w:pPr>
      <w:r w:rsidRPr="00E55B22">
        <w:rPr>
          <w:b/>
          <w:bCs/>
          <w:i/>
          <w:iCs/>
          <w:color w:val="800000"/>
          <w:sz w:val="22"/>
          <w:szCs w:val="22"/>
          <w:lang w:val="ru-RU"/>
        </w:rPr>
        <w:t>Дейности за предоставяне на продукта/услугата, за които има сключени договори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и подновяване на лицензно споразумение за антивирусен софтуер </w:t>
      </w:r>
      <w:r w:rsidRPr="00E55B22">
        <w:rPr>
          <w:sz w:val="22"/>
          <w:szCs w:val="22"/>
          <w:lang w:val="en-US"/>
        </w:rPr>
        <w:t>With</w:t>
      </w:r>
      <w:r w:rsidRPr="00E55B22">
        <w:rPr>
          <w:sz w:val="22"/>
          <w:szCs w:val="22"/>
        </w:rPr>
        <w:t>-</w:t>
      </w:r>
      <w:proofErr w:type="spellStart"/>
      <w:r w:rsidRPr="00E55B22">
        <w:rPr>
          <w:sz w:val="22"/>
          <w:szCs w:val="22"/>
        </w:rPr>
        <w:t>Secure</w:t>
      </w:r>
      <w:proofErr w:type="spellEnd"/>
      <w:r w:rsidRPr="00E55B22">
        <w:rPr>
          <w:sz w:val="22"/>
          <w:szCs w:val="22"/>
        </w:rPr>
        <w:t xml:space="preserve"> – лицензът за антивирусен софтуер;</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Предоставяне на интернет трафик за Министерския съвет и неговата администрация по протоколи IPv4 и IPv6“ по два независими интернет канала – 2 x </w:t>
      </w:r>
      <w:r w:rsidRPr="00E55B22">
        <w:rPr>
          <w:sz w:val="22"/>
          <w:szCs w:val="22"/>
          <w:lang w:val="en-US"/>
        </w:rPr>
        <w:t>1</w:t>
      </w:r>
      <w:proofErr w:type="spellStart"/>
      <w:r w:rsidRPr="00E55B22">
        <w:rPr>
          <w:sz w:val="22"/>
          <w:szCs w:val="22"/>
        </w:rPr>
        <w:t>Gb</w:t>
      </w:r>
      <w:proofErr w:type="spellEnd"/>
      <w:r w:rsidRPr="00E55B22">
        <w:rPr>
          <w:sz w:val="22"/>
          <w:szCs w:val="22"/>
        </w:rPr>
        <w:t>/s от двама независими доставчици;</w:t>
      </w:r>
    </w:p>
    <w:p w:rsidR="00E55B22" w:rsidRPr="00E55B22" w:rsidRDefault="00E55B22" w:rsidP="00E55B22">
      <w:pPr>
        <w:numPr>
          <w:ilvl w:val="0"/>
          <w:numId w:val="13"/>
        </w:numPr>
        <w:spacing w:line="276" w:lineRule="auto"/>
        <w:jc w:val="both"/>
        <w:rPr>
          <w:sz w:val="22"/>
          <w:szCs w:val="22"/>
        </w:rPr>
      </w:pPr>
      <w:r w:rsidRPr="00E55B22">
        <w:rPr>
          <w:sz w:val="22"/>
          <w:szCs w:val="22"/>
        </w:rPr>
        <w:t>Защита на електронната поща от нежелано съдържание и зловреден код чрез филтриране на получаваните имейли;</w:t>
      </w:r>
    </w:p>
    <w:p w:rsidR="00E55B22" w:rsidRPr="00E55B22" w:rsidRDefault="00E55B22" w:rsidP="00E55B22">
      <w:pPr>
        <w:numPr>
          <w:ilvl w:val="0"/>
          <w:numId w:val="13"/>
        </w:numPr>
        <w:spacing w:line="276" w:lineRule="auto"/>
        <w:jc w:val="both"/>
        <w:rPr>
          <w:sz w:val="22"/>
          <w:szCs w:val="22"/>
        </w:rPr>
      </w:pPr>
      <w:r w:rsidRPr="00E55B22">
        <w:rPr>
          <w:sz w:val="22"/>
          <w:szCs w:val="22"/>
        </w:rPr>
        <w:t>Избор на оператор за предоставяне на далекосъобщителни услуги, вкл. мобилен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 и специализирани доставки и услуги, свързани с тази дейност;</w:t>
      </w:r>
    </w:p>
    <w:p w:rsidR="00E55B22" w:rsidRPr="00E55B22" w:rsidRDefault="00E55B22" w:rsidP="00E55B22">
      <w:pPr>
        <w:numPr>
          <w:ilvl w:val="0"/>
          <w:numId w:val="13"/>
        </w:numPr>
        <w:spacing w:line="276" w:lineRule="auto"/>
        <w:jc w:val="both"/>
        <w:rPr>
          <w:sz w:val="22"/>
          <w:szCs w:val="22"/>
        </w:rPr>
      </w:pPr>
      <w:r w:rsidRPr="00E55B22">
        <w:rPr>
          <w:sz w:val="22"/>
          <w:szCs w:val="22"/>
        </w:rPr>
        <w:t>Избор на доставчик на фиксирана телефонна услуга, чрез използване на ограничен ресурс от географски номера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и обект „Шабла” и резиденция „Бояна”);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и професионални услуги за техническа поддръжка на софтуерната система за управление на документи </w:t>
      </w:r>
      <w:proofErr w:type="spellStart"/>
      <w:r w:rsidRPr="00E55B22">
        <w:rPr>
          <w:sz w:val="22"/>
          <w:szCs w:val="22"/>
        </w:rPr>
        <w:t>Евентис</w:t>
      </w:r>
      <w:proofErr w:type="spellEnd"/>
      <w:r w:rsidRPr="00E55B22">
        <w:rPr>
          <w:sz w:val="22"/>
          <w:szCs w:val="22"/>
        </w:rPr>
        <w:t xml:space="preserve"> и нейните потребители;</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Поддържане на хардуера и системния софтуер на правно-информационни системи: </w:t>
      </w:r>
      <w:proofErr w:type="spellStart"/>
      <w:r w:rsidRPr="00E55B22">
        <w:rPr>
          <w:sz w:val="22"/>
          <w:szCs w:val="22"/>
        </w:rPr>
        <w:t>Апис</w:t>
      </w:r>
      <w:proofErr w:type="spellEnd"/>
      <w:r w:rsidRPr="00E55B22">
        <w:rPr>
          <w:sz w:val="22"/>
          <w:szCs w:val="22"/>
        </w:rPr>
        <w:t xml:space="preserve">.; </w:t>
      </w:r>
      <w:proofErr w:type="spellStart"/>
      <w:r w:rsidRPr="00E55B22">
        <w:rPr>
          <w:sz w:val="22"/>
          <w:szCs w:val="22"/>
        </w:rPr>
        <w:t>Сиела</w:t>
      </w:r>
      <w:proofErr w:type="spellEnd"/>
      <w:r w:rsidRPr="00E55B22">
        <w:rPr>
          <w:sz w:val="22"/>
          <w:szCs w:val="22"/>
          <w:lang w:val="en-US"/>
        </w:rPr>
        <w:t xml:space="preserve">;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системна поддръжка на сървърни системи, базирани на </w:t>
      </w:r>
      <w:proofErr w:type="spellStart"/>
      <w:r w:rsidRPr="00E55B22">
        <w:rPr>
          <w:sz w:val="22"/>
          <w:szCs w:val="22"/>
        </w:rPr>
        <w:t>Linux</w:t>
      </w:r>
      <w:proofErr w:type="spellEnd"/>
      <w:r w:rsidRPr="00E55B22">
        <w:rPr>
          <w:sz w:val="22"/>
          <w:szCs w:val="22"/>
        </w:rPr>
        <w:t xml:space="preserve"> операционни системи;</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Техническо поддържане на компютърни системи и периферни устройства;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техническа поддръжка на безжичната мрежа </w:t>
      </w:r>
      <w:proofErr w:type="spellStart"/>
      <w:r w:rsidRPr="00E55B22">
        <w:rPr>
          <w:sz w:val="22"/>
          <w:szCs w:val="22"/>
        </w:rPr>
        <w:t>Wi-Fi</w:t>
      </w:r>
      <w:proofErr w:type="spellEnd"/>
      <w:r w:rsidRPr="00E55B22">
        <w:rPr>
          <w:sz w:val="22"/>
          <w:szCs w:val="22"/>
        </w:rPr>
        <w:t xml:space="preserve"> и наблюдение на работоспособността на устройствата;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техническа поддръжка на комуникационното оборудване с резервни части на изпълнителя;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на </w:t>
      </w:r>
      <w:r w:rsidRPr="00E55B22">
        <w:rPr>
          <w:sz w:val="22"/>
          <w:szCs w:val="22"/>
          <w:lang w:val="en-US"/>
        </w:rPr>
        <w:t xml:space="preserve">LAN </w:t>
      </w:r>
      <w:r w:rsidRPr="00E55B22">
        <w:rPr>
          <w:sz w:val="22"/>
          <w:szCs w:val="22"/>
        </w:rPr>
        <w:t xml:space="preserve">мрежата на АМС  договор за </w:t>
      </w:r>
      <w:r w:rsidRPr="00E55B22">
        <w:rPr>
          <w:bCs/>
          <w:sz w:val="22"/>
          <w:szCs w:val="22"/>
        </w:rPr>
        <w:t>„Обновяване на комуникационно оборудване и осигуряване на техническа поддръжка от производителя на компютърната (</w:t>
      </w:r>
      <w:r w:rsidRPr="00E55B22">
        <w:rPr>
          <w:bCs/>
          <w:sz w:val="22"/>
          <w:szCs w:val="22"/>
          <w:lang w:val="en-US"/>
        </w:rPr>
        <w:t>LAN</w:t>
      </w:r>
      <w:r w:rsidRPr="00E55B22">
        <w:rPr>
          <w:bCs/>
          <w:sz w:val="22"/>
          <w:szCs w:val="22"/>
        </w:rPr>
        <w:t>)</w:t>
      </w:r>
      <w:r w:rsidRPr="00E55B22">
        <w:rPr>
          <w:bCs/>
          <w:sz w:val="22"/>
          <w:szCs w:val="22"/>
          <w:lang w:val="en-US"/>
        </w:rPr>
        <w:t xml:space="preserve"> </w:t>
      </w:r>
      <w:r w:rsidRPr="00E55B22">
        <w:rPr>
          <w:bCs/>
          <w:sz w:val="22"/>
          <w:szCs w:val="22"/>
        </w:rPr>
        <w:t>мрежа на Министерския съвет“</w:t>
      </w:r>
    </w:p>
    <w:p w:rsidR="00E55B22" w:rsidRPr="00E55B22" w:rsidRDefault="00E55B22" w:rsidP="00E55B22">
      <w:pPr>
        <w:numPr>
          <w:ilvl w:val="0"/>
          <w:numId w:val="13"/>
        </w:numPr>
        <w:spacing w:line="276" w:lineRule="auto"/>
        <w:jc w:val="both"/>
        <w:rPr>
          <w:sz w:val="22"/>
          <w:szCs w:val="22"/>
        </w:rPr>
      </w:pPr>
      <w:r w:rsidRPr="00E55B22">
        <w:rPr>
          <w:sz w:val="22"/>
          <w:szCs w:val="22"/>
        </w:rPr>
        <w:t>Доставка на компютърни клавиатури и мишки за администрацията на Министерския съвет;</w:t>
      </w:r>
    </w:p>
    <w:p w:rsidR="00E55B22" w:rsidRPr="00E55B22" w:rsidRDefault="00E55B22" w:rsidP="00E55B22">
      <w:pPr>
        <w:numPr>
          <w:ilvl w:val="0"/>
          <w:numId w:val="13"/>
        </w:numPr>
        <w:spacing w:line="276" w:lineRule="auto"/>
        <w:jc w:val="both"/>
        <w:rPr>
          <w:sz w:val="22"/>
          <w:szCs w:val="22"/>
        </w:rPr>
      </w:pPr>
      <w:r w:rsidRPr="00E55B22">
        <w:rPr>
          <w:sz w:val="22"/>
          <w:szCs w:val="22"/>
        </w:rPr>
        <w:t>Поддържане на сървърните съоръжения на счетоводни информационни системи;</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Достъпът до мрежата за взаимна свързаност на държавите членки на ЕС – </w:t>
      </w:r>
      <w:proofErr w:type="spellStart"/>
      <w:r w:rsidRPr="00E55B22">
        <w:rPr>
          <w:sz w:val="22"/>
          <w:szCs w:val="22"/>
        </w:rPr>
        <w:t>sTESTA</w:t>
      </w:r>
      <w:proofErr w:type="spellEnd"/>
      <w:r w:rsidRPr="00E55B22">
        <w:rPr>
          <w:sz w:val="22"/>
          <w:szCs w:val="22"/>
        </w:rPr>
        <w:t xml:space="preserve"> е осигурен технически и функционално. </w:t>
      </w:r>
    </w:p>
    <w:p w:rsidR="00E55B22" w:rsidRPr="00E55B22" w:rsidRDefault="00E55B22" w:rsidP="00793E1B">
      <w:pPr>
        <w:numPr>
          <w:ilvl w:val="0"/>
          <w:numId w:val="84"/>
        </w:numPr>
        <w:spacing w:line="276" w:lineRule="auto"/>
        <w:jc w:val="both"/>
        <w:rPr>
          <w:sz w:val="22"/>
          <w:szCs w:val="22"/>
        </w:rPr>
      </w:pPr>
      <w:r w:rsidRPr="00E55B22">
        <w:rPr>
          <w:sz w:val="22"/>
          <w:szCs w:val="22"/>
        </w:rPr>
        <w:t>Поддръжка на „Информационна система за управление на сключените договори и Профил на купувача”</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Осигуряване и поддръжка на видео-конферентни срещи </w:t>
      </w:r>
      <w:r w:rsidRPr="00E55B22">
        <w:rPr>
          <w:sz w:val="22"/>
          <w:szCs w:val="22"/>
          <w:lang w:val="en-US"/>
        </w:rPr>
        <w:t>Cisco - WEBEX.</w:t>
      </w:r>
      <w:r w:rsidRPr="00E55B22">
        <w:rPr>
          <w:sz w:val="22"/>
          <w:szCs w:val="22"/>
        </w:rPr>
        <w:t xml:space="preserve"> </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Специализирана техническа поддръжка и доработки на уеб сайт: </w:t>
      </w:r>
      <w:r w:rsidRPr="00E55B22">
        <w:rPr>
          <w:sz w:val="22"/>
          <w:szCs w:val="22"/>
          <w:lang w:val="en-US"/>
        </w:rPr>
        <w:t>Ukraine.gov.bg</w:t>
      </w:r>
    </w:p>
    <w:p w:rsidR="00E55B22" w:rsidRPr="00E55B22" w:rsidRDefault="00E55B22" w:rsidP="00793E1B">
      <w:pPr>
        <w:numPr>
          <w:ilvl w:val="0"/>
          <w:numId w:val="84"/>
        </w:numPr>
        <w:spacing w:line="276" w:lineRule="auto"/>
        <w:jc w:val="both"/>
        <w:rPr>
          <w:sz w:val="22"/>
          <w:szCs w:val="22"/>
        </w:rPr>
      </w:pPr>
      <w:r w:rsidRPr="00E55B22">
        <w:rPr>
          <w:sz w:val="22"/>
          <w:szCs w:val="22"/>
        </w:rPr>
        <w:lastRenderedPageBreak/>
        <w:t>Поддръжка и предоставяне на права за ползване на информационна система за лицензите в администрацията (ИСЛА)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Техническо поддържане на компютърни системи и периферни устройства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Закупуване на компютърни конфигурации </w:t>
      </w:r>
    </w:p>
    <w:p w:rsidR="00E55B22" w:rsidRPr="00E55B22" w:rsidRDefault="00E55B22" w:rsidP="00E55B22">
      <w:pPr>
        <w:numPr>
          <w:ilvl w:val="0"/>
          <w:numId w:val="13"/>
        </w:numPr>
        <w:spacing w:line="276" w:lineRule="auto"/>
        <w:jc w:val="both"/>
        <w:rPr>
          <w:sz w:val="22"/>
          <w:szCs w:val="22"/>
        </w:rPr>
      </w:pPr>
      <w:r w:rsidRPr="00E55B22">
        <w:rPr>
          <w:sz w:val="22"/>
          <w:szCs w:val="22"/>
        </w:rPr>
        <w:t>Закупуване на принтери и мултифункционални устройства</w:t>
      </w:r>
    </w:p>
    <w:p w:rsidR="00E55B22" w:rsidRPr="00E55B22" w:rsidRDefault="00E55B22" w:rsidP="00E55B22">
      <w:pPr>
        <w:spacing w:line="276" w:lineRule="auto"/>
        <w:ind w:left="360"/>
        <w:jc w:val="both"/>
        <w:rPr>
          <w:sz w:val="22"/>
          <w:szCs w:val="22"/>
        </w:rPr>
      </w:pPr>
      <w:r w:rsidRPr="00E55B22">
        <w:rPr>
          <w:sz w:val="22"/>
          <w:szCs w:val="22"/>
        </w:rPr>
        <w:t>Дейности, които се осигуряват от служители в дирекцията: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софтуерна поддръжка за 150 потребителя за дистанционна работа в мрежата на Министерския съвет. </w:t>
      </w:r>
    </w:p>
    <w:p w:rsidR="00E55B22" w:rsidRPr="00E55B22" w:rsidRDefault="00E55B22" w:rsidP="00E55B22">
      <w:pPr>
        <w:numPr>
          <w:ilvl w:val="0"/>
          <w:numId w:val="13"/>
        </w:numPr>
        <w:spacing w:line="276" w:lineRule="auto"/>
        <w:jc w:val="both"/>
        <w:rPr>
          <w:sz w:val="22"/>
          <w:szCs w:val="22"/>
        </w:rPr>
      </w:pPr>
      <w:r w:rsidRPr="00E55B22">
        <w:rPr>
          <w:sz w:val="22"/>
          <w:szCs w:val="22"/>
        </w:rPr>
        <w:t>Хардуерна и конфигурационна поддръжка на телефонните централи на Министерския съвет, резиденция Бояна и стопанство Евксиноград</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Поддържане и администриране на информационна система за електронни заседания на правителството – информационна система се прилага за автоматизиране на работния процес по подготовка и провеждане на заседанията на Министерския съвет; </w:t>
      </w:r>
    </w:p>
    <w:p w:rsidR="00DC1B2A" w:rsidRPr="00EB736D" w:rsidRDefault="00DC1B2A" w:rsidP="00DC1B2A">
      <w:pPr>
        <w:spacing w:line="276" w:lineRule="auto"/>
        <w:ind w:left="360"/>
        <w:jc w:val="both"/>
        <w:rPr>
          <w:sz w:val="14"/>
          <w:szCs w:val="14"/>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Снабдяване и транспорт</w:t>
      </w:r>
    </w:p>
    <w:p w:rsidR="00DC1B2A" w:rsidRPr="00DC1B2A" w:rsidRDefault="00DC1B2A" w:rsidP="00DC1B2A">
      <w:pPr>
        <w:spacing w:line="276" w:lineRule="auto"/>
        <w:ind w:firstLine="720"/>
        <w:jc w:val="both"/>
        <w:rPr>
          <w:sz w:val="10"/>
          <w:szCs w:val="10"/>
        </w:rPr>
      </w:pPr>
      <w:r w:rsidRPr="00DC1B2A">
        <w:rPr>
          <w:sz w:val="22"/>
          <w:szCs w:val="22"/>
        </w:rPr>
        <w:t>Транспортното обслужване, включително поддръжката на транспортните средства, логистика, осигуряване, поддържане и управление на складовото стопанство, материални и човешки ресурси, осигуряването на хигиената в сградата и техническа поддръжка на инсталациите и съоръженията в сградния фонд на Министерския съвет.</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Своевременно и нормално да протичат мероприятията в сградата на МС и всички работещи в нея; координирана и организирана снабдителска дейност, осигуряваща нормална работа на правителството и неговия апарат; организирана е работата на правителствения гараж с оглед на извършваните ремонти и прегледи на служебни леки и тежкотоварни автомобили.</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Проверка на състоянието на инвентара в сградата.</w:t>
      </w:r>
    </w:p>
    <w:p w:rsidR="00DC1B2A" w:rsidRPr="00DC1B2A" w:rsidRDefault="00DC1B2A" w:rsidP="00DC1B2A">
      <w:pPr>
        <w:numPr>
          <w:ilvl w:val="0"/>
          <w:numId w:val="13"/>
        </w:numPr>
        <w:spacing w:line="276" w:lineRule="auto"/>
        <w:jc w:val="both"/>
        <w:rPr>
          <w:sz w:val="22"/>
          <w:szCs w:val="22"/>
        </w:rPr>
      </w:pPr>
      <w:r w:rsidRPr="00DC1B2A">
        <w:rPr>
          <w:sz w:val="22"/>
          <w:szCs w:val="22"/>
        </w:rPr>
        <w:t>Поправки при необходимост на горепосочения инвентар.</w:t>
      </w:r>
    </w:p>
    <w:p w:rsidR="00DC1B2A" w:rsidRPr="00DC1B2A" w:rsidRDefault="00DC1B2A" w:rsidP="00DC1B2A">
      <w:pPr>
        <w:numPr>
          <w:ilvl w:val="0"/>
          <w:numId w:val="13"/>
        </w:numPr>
        <w:spacing w:line="276" w:lineRule="auto"/>
        <w:jc w:val="both"/>
        <w:rPr>
          <w:sz w:val="22"/>
          <w:szCs w:val="22"/>
        </w:rPr>
      </w:pPr>
      <w:r w:rsidRPr="00DC1B2A">
        <w:rPr>
          <w:sz w:val="22"/>
          <w:szCs w:val="22"/>
        </w:rPr>
        <w:t>Съблюдаване на нормативните изисквания за безопасност на труда и противопожарна безопасност.</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обобщения на ежемесечно получените поръчки-заявки от текущия месец за доставка на стоки, материали, услуги и консумативи, по установен ред на групиране.</w:t>
      </w:r>
    </w:p>
    <w:p w:rsidR="00DC1B2A" w:rsidRPr="00DC1B2A" w:rsidRDefault="00DC1B2A" w:rsidP="00DC1B2A">
      <w:pPr>
        <w:numPr>
          <w:ilvl w:val="0"/>
          <w:numId w:val="13"/>
        </w:numPr>
        <w:spacing w:line="276" w:lineRule="auto"/>
        <w:jc w:val="both"/>
        <w:rPr>
          <w:sz w:val="22"/>
          <w:szCs w:val="22"/>
        </w:rPr>
      </w:pPr>
      <w:r w:rsidRPr="00DC1B2A">
        <w:rPr>
          <w:sz w:val="22"/>
          <w:szCs w:val="22"/>
        </w:rPr>
        <w:t>Доставка (закупуване, разплащане и транспортиране) своевременно на утвърдените позиции по седмичните обобщения на поръчките.</w:t>
      </w:r>
    </w:p>
    <w:p w:rsidR="00DC1B2A" w:rsidRPr="00DC1B2A" w:rsidRDefault="00DC1B2A" w:rsidP="00DC1B2A">
      <w:pPr>
        <w:numPr>
          <w:ilvl w:val="0"/>
          <w:numId w:val="13"/>
        </w:numPr>
        <w:spacing w:line="276" w:lineRule="auto"/>
        <w:jc w:val="both"/>
        <w:rPr>
          <w:sz w:val="22"/>
          <w:szCs w:val="22"/>
        </w:rPr>
      </w:pPr>
      <w:r w:rsidRPr="00DC1B2A">
        <w:rPr>
          <w:sz w:val="22"/>
          <w:szCs w:val="22"/>
        </w:rPr>
        <w:t>Изпълняване на спешни заявки за закупуване на стоки и материали, свързани с представителната дейност, с конкретно мероприятие на Правителството, с авария и др.</w:t>
      </w:r>
    </w:p>
    <w:p w:rsidR="00DC1B2A" w:rsidRPr="00DC1B2A" w:rsidRDefault="00DC1B2A" w:rsidP="00DC1B2A">
      <w:pPr>
        <w:numPr>
          <w:ilvl w:val="0"/>
          <w:numId w:val="13"/>
        </w:numPr>
        <w:spacing w:line="276" w:lineRule="auto"/>
        <w:jc w:val="both"/>
        <w:rPr>
          <w:sz w:val="22"/>
          <w:szCs w:val="22"/>
        </w:rPr>
      </w:pPr>
      <w:r w:rsidRPr="00DC1B2A">
        <w:rPr>
          <w:sz w:val="22"/>
          <w:szCs w:val="22"/>
        </w:rPr>
        <w:t>Маркетингово проучване.</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справки и докладни записки за позициите, достигнали праговете съгласно Закона за обществените поръчки за откриване на процедури по Закона за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и изпращане на запитвания до търговските дружества-доставчици за набиране на оферти, обработване и обобщаване на офертите на фирмите-доставчици;</w:t>
      </w:r>
    </w:p>
    <w:p w:rsidR="00DC1B2A" w:rsidRPr="00DC1B2A" w:rsidRDefault="00DC1B2A" w:rsidP="00DC1B2A">
      <w:pPr>
        <w:numPr>
          <w:ilvl w:val="0"/>
          <w:numId w:val="13"/>
        </w:numPr>
        <w:spacing w:line="276" w:lineRule="auto"/>
        <w:jc w:val="both"/>
        <w:rPr>
          <w:sz w:val="22"/>
          <w:szCs w:val="22"/>
        </w:rPr>
      </w:pPr>
      <w:r w:rsidRPr="00DC1B2A">
        <w:rPr>
          <w:sz w:val="22"/>
          <w:szCs w:val="22"/>
        </w:rPr>
        <w:t>Участие при получаване и заприходяване от материалноотговорното лице на изпълнените заявки.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отчети на пътните листа и на графиците за дежурствата.</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графици за дежурства на дежурните шофьори и охрана.</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на годишни технически прегледи по график.</w:t>
      </w:r>
    </w:p>
    <w:p w:rsidR="00DC1B2A" w:rsidRPr="00DC1B2A" w:rsidRDefault="00DC1B2A" w:rsidP="00DC1B2A">
      <w:pPr>
        <w:numPr>
          <w:ilvl w:val="0"/>
          <w:numId w:val="13"/>
        </w:numPr>
        <w:spacing w:line="276" w:lineRule="auto"/>
        <w:jc w:val="both"/>
        <w:rPr>
          <w:sz w:val="22"/>
          <w:szCs w:val="22"/>
        </w:rPr>
      </w:pPr>
      <w:r w:rsidRPr="00DC1B2A">
        <w:rPr>
          <w:sz w:val="22"/>
          <w:szCs w:val="22"/>
        </w:rPr>
        <w:t>Ежедневно извършване на проверки на техническото състояние на автомобилите, заедно с монтьорите.</w:t>
      </w:r>
    </w:p>
    <w:p w:rsidR="00DC1B2A" w:rsidRDefault="00DC1B2A" w:rsidP="00DC1B2A">
      <w:pPr>
        <w:numPr>
          <w:ilvl w:val="0"/>
          <w:numId w:val="13"/>
        </w:numPr>
        <w:spacing w:line="276" w:lineRule="auto"/>
        <w:jc w:val="both"/>
        <w:rPr>
          <w:sz w:val="22"/>
          <w:szCs w:val="22"/>
        </w:rPr>
      </w:pPr>
      <w:r w:rsidRPr="00DC1B2A">
        <w:rPr>
          <w:sz w:val="22"/>
          <w:szCs w:val="22"/>
        </w:rPr>
        <w:t>Контакт със застрахователите.</w:t>
      </w:r>
    </w:p>
    <w:p w:rsidR="006D75B6" w:rsidRPr="00DC1B2A" w:rsidRDefault="006D75B6" w:rsidP="006D75B6">
      <w:pPr>
        <w:spacing w:line="276" w:lineRule="auto"/>
        <w:ind w:left="360"/>
        <w:jc w:val="both"/>
        <w:rPr>
          <w:sz w:val="22"/>
          <w:szCs w:val="22"/>
        </w:rPr>
      </w:pPr>
    </w:p>
    <w:p w:rsidR="00DC1B2A" w:rsidRDefault="00DC1B2A" w:rsidP="00DC1B2A">
      <w:pPr>
        <w:numPr>
          <w:ilvl w:val="0"/>
          <w:numId w:val="13"/>
        </w:numPr>
        <w:spacing w:line="276" w:lineRule="auto"/>
        <w:jc w:val="both"/>
        <w:rPr>
          <w:sz w:val="22"/>
          <w:szCs w:val="22"/>
        </w:rPr>
      </w:pPr>
      <w:r w:rsidRPr="00DC1B2A">
        <w:rPr>
          <w:sz w:val="22"/>
          <w:szCs w:val="22"/>
        </w:rPr>
        <w:t>Изготвяне на ежемесечни графици за дежурства по отбранително-мобилизационна подготовка и оперативни дежурни.</w:t>
      </w:r>
    </w:p>
    <w:p w:rsidR="00DC1B2A" w:rsidRPr="00EB736D" w:rsidRDefault="00DC1B2A" w:rsidP="00DC1B2A">
      <w:pPr>
        <w:spacing w:line="276" w:lineRule="auto"/>
        <w:jc w:val="both"/>
        <w:rPr>
          <w:b/>
          <w:i/>
          <w:sz w:val="16"/>
          <w:szCs w:val="16"/>
        </w:rPr>
      </w:pPr>
    </w:p>
    <w:p w:rsidR="00233406" w:rsidRPr="00E05E41" w:rsidRDefault="00233406" w:rsidP="00DC1B2A">
      <w:pPr>
        <w:spacing w:line="276" w:lineRule="auto"/>
        <w:jc w:val="both"/>
        <w:rPr>
          <w:sz w:val="22"/>
          <w:szCs w:val="22"/>
        </w:rPr>
      </w:pPr>
      <w:r w:rsidRPr="00E05E41">
        <w:rPr>
          <w:b/>
          <w:i/>
          <w:sz w:val="22"/>
          <w:szCs w:val="22"/>
        </w:rPr>
        <w:t>Организационни структури, участващи в програмата</w:t>
      </w:r>
      <w:r w:rsidRPr="00E05E41">
        <w:rPr>
          <w:sz w:val="22"/>
          <w:szCs w:val="22"/>
        </w:rPr>
        <w:t xml:space="preserve"> </w:t>
      </w:r>
    </w:p>
    <w:p w:rsidR="00233406" w:rsidRPr="00E05E41" w:rsidRDefault="00233406" w:rsidP="006A45D6">
      <w:pPr>
        <w:spacing w:line="276" w:lineRule="auto"/>
        <w:jc w:val="both"/>
        <w:rPr>
          <w:b/>
          <w:i/>
          <w:sz w:val="22"/>
          <w:szCs w:val="22"/>
          <w:lang w:val="ru-RU"/>
        </w:rPr>
      </w:pPr>
      <w:r w:rsidRPr="00E05E41">
        <w:rPr>
          <w:sz w:val="22"/>
          <w:szCs w:val="22"/>
        </w:rPr>
        <w:t>Дирекция „Бюджет</w:t>
      </w:r>
      <w:r w:rsidRPr="00E05E41">
        <w:rPr>
          <w:sz w:val="22"/>
          <w:szCs w:val="22"/>
          <w:lang w:val="ru-RU"/>
        </w:rPr>
        <w:t xml:space="preserve"> </w:t>
      </w:r>
      <w:r w:rsidRPr="00E05E41">
        <w:rPr>
          <w:sz w:val="22"/>
          <w:szCs w:val="22"/>
        </w:rPr>
        <w:t xml:space="preserve">и финанси”, дирекция „Правителствена канцелария”, дирекция „Административно и правно обслужване и управление на собствеността”, отдел „Административна и регионална координация“, отдел „Човешки ресурси”, финансов контрольор и Звеното за вътрешен одит. </w:t>
      </w:r>
    </w:p>
    <w:p w:rsidR="00233406" w:rsidRPr="00210CD6" w:rsidRDefault="00233406" w:rsidP="006A45D6">
      <w:pPr>
        <w:spacing w:line="276" w:lineRule="auto"/>
        <w:jc w:val="both"/>
        <w:rPr>
          <w:b/>
          <w:i/>
          <w:sz w:val="10"/>
          <w:szCs w:val="10"/>
          <w:lang w:val="en-US"/>
        </w:rPr>
      </w:pPr>
    </w:p>
    <w:p w:rsidR="00233406" w:rsidRPr="00E05E41" w:rsidRDefault="00233406" w:rsidP="006A45D6">
      <w:pPr>
        <w:spacing w:line="276" w:lineRule="auto"/>
        <w:jc w:val="both"/>
        <w:rPr>
          <w:b/>
          <w:i/>
          <w:sz w:val="22"/>
          <w:szCs w:val="22"/>
        </w:rPr>
      </w:pPr>
      <w:r w:rsidRPr="00E05E41">
        <w:rPr>
          <w:b/>
          <w:i/>
          <w:sz w:val="22"/>
          <w:szCs w:val="22"/>
        </w:rPr>
        <w:t>Отговорност за изпълнението на програмата</w:t>
      </w:r>
    </w:p>
    <w:p w:rsidR="00233406" w:rsidRPr="00E05E41" w:rsidRDefault="00233406" w:rsidP="006A45D6">
      <w:pPr>
        <w:spacing w:line="276" w:lineRule="auto"/>
        <w:jc w:val="both"/>
        <w:rPr>
          <w:sz w:val="22"/>
          <w:szCs w:val="22"/>
        </w:rPr>
      </w:pPr>
      <w:r w:rsidRPr="00E05E41">
        <w:rPr>
          <w:sz w:val="22"/>
          <w:szCs w:val="22"/>
        </w:rPr>
        <w:t>Главния секретар и ръководителите на структурните звена, участващи в изпълнението на програмата.</w:t>
      </w:r>
    </w:p>
    <w:p w:rsidR="004D75B0" w:rsidRDefault="004D75B0" w:rsidP="00AA7A91"/>
    <w:p w:rsidR="00550D4B" w:rsidRDefault="00550D4B" w:rsidP="00AA7A91"/>
    <w:tbl>
      <w:tblPr>
        <w:tblW w:w="11583" w:type="dxa"/>
        <w:jc w:val="center"/>
        <w:tblLayout w:type="fixed"/>
        <w:tblCellMar>
          <w:left w:w="70" w:type="dxa"/>
          <w:right w:w="70" w:type="dxa"/>
        </w:tblCellMar>
        <w:tblLook w:val="04A0" w:firstRow="1" w:lastRow="0" w:firstColumn="1" w:lastColumn="0" w:noHBand="0" w:noVBand="1"/>
      </w:tblPr>
      <w:tblGrid>
        <w:gridCol w:w="672"/>
        <w:gridCol w:w="5849"/>
        <w:gridCol w:w="992"/>
        <w:gridCol w:w="837"/>
        <w:gridCol w:w="700"/>
        <w:gridCol w:w="731"/>
        <w:gridCol w:w="851"/>
        <w:gridCol w:w="951"/>
      </w:tblGrid>
      <w:tr w:rsidR="00CF5F84" w:rsidRPr="00CF5F84" w:rsidTr="00CF5F84">
        <w:trPr>
          <w:trHeight w:val="270"/>
          <w:jc w:val="center"/>
        </w:trPr>
        <w:tc>
          <w:tcPr>
            <w:tcW w:w="11583" w:type="dxa"/>
            <w:gridSpan w:val="8"/>
            <w:tcBorders>
              <w:top w:val="nil"/>
              <w:left w:val="nil"/>
              <w:bottom w:val="nil"/>
              <w:right w:val="nil"/>
            </w:tcBorders>
            <w:shd w:val="clear" w:color="auto" w:fill="auto"/>
            <w:noWrap/>
            <w:vAlign w:val="center"/>
            <w:hideMark/>
          </w:tcPr>
          <w:p w:rsidR="00CF5F84" w:rsidRPr="00CF5F84" w:rsidRDefault="00CF5F84" w:rsidP="00CF5F84">
            <w:pPr>
              <w:rPr>
                <w:b/>
                <w:bCs/>
                <w:i/>
                <w:iCs/>
              </w:rPr>
            </w:pPr>
            <w:r w:rsidRPr="00CF5F84">
              <w:rPr>
                <w:b/>
                <w:bCs/>
                <w:i/>
                <w:iCs/>
              </w:rPr>
              <w:t>Бюджетна прогноза по ведомствени и администрирани разходни параграфи на програмата    (в хил. лв.)</w:t>
            </w:r>
          </w:p>
        </w:tc>
      </w:tr>
      <w:tr w:rsidR="00CF5F84" w:rsidRPr="00CF5F84" w:rsidTr="00CF5F84">
        <w:trPr>
          <w:trHeight w:val="255"/>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F5F84" w:rsidRPr="00CF5F84" w:rsidRDefault="00CF5F84" w:rsidP="00CF5F84">
            <w:pPr>
              <w:jc w:val="center"/>
              <w:rPr>
                <w:b/>
                <w:bCs/>
                <w:sz w:val="16"/>
                <w:szCs w:val="16"/>
              </w:rPr>
            </w:pPr>
            <w:r w:rsidRPr="00CF5F84">
              <w:rPr>
                <w:b/>
                <w:bCs/>
                <w:sz w:val="16"/>
                <w:szCs w:val="16"/>
              </w:rPr>
              <w:t>№</w:t>
            </w:r>
          </w:p>
        </w:tc>
        <w:tc>
          <w:tcPr>
            <w:tcW w:w="5849" w:type="dxa"/>
            <w:tcBorders>
              <w:top w:val="single" w:sz="4" w:space="0" w:color="auto"/>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 xml:space="preserve">Бюджетна програма </w:t>
            </w:r>
          </w:p>
        </w:tc>
        <w:tc>
          <w:tcPr>
            <w:tcW w:w="992"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2021 г.</w:t>
            </w:r>
          </w:p>
        </w:tc>
        <w:tc>
          <w:tcPr>
            <w:tcW w:w="837"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2022 г.</w:t>
            </w:r>
          </w:p>
        </w:tc>
        <w:tc>
          <w:tcPr>
            <w:tcW w:w="700"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Закон</w:t>
            </w:r>
          </w:p>
          <w:p w:rsidR="00CF5F84" w:rsidRPr="00CF5F84" w:rsidRDefault="00CF5F84" w:rsidP="00CF5F84">
            <w:pPr>
              <w:jc w:val="center"/>
              <w:rPr>
                <w:b/>
                <w:bCs/>
                <w:sz w:val="16"/>
                <w:szCs w:val="16"/>
              </w:rPr>
            </w:pPr>
            <w:r w:rsidRPr="00CF5F84">
              <w:rPr>
                <w:b/>
                <w:bCs/>
                <w:sz w:val="16"/>
                <w:szCs w:val="16"/>
              </w:rPr>
              <w:t>2023 г.</w:t>
            </w:r>
          </w:p>
        </w:tc>
        <w:tc>
          <w:tcPr>
            <w:tcW w:w="73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CF5F84" w:rsidP="00CF5F84">
            <w:pPr>
              <w:jc w:val="center"/>
              <w:rPr>
                <w:b/>
                <w:bCs/>
                <w:sz w:val="16"/>
                <w:szCs w:val="16"/>
              </w:rPr>
            </w:pPr>
            <w:r w:rsidRPr="00CF5F84">
              <w:rPr>
                <w:b/>
                <w:bCs/>
                <w:sz w:val="16"/>
                <w:szCs w:val="16"/>
              </w:rPr>
              <w:t>Проект</w:t>
            </w:r>
          </w:p>
          <w:p w:rsidR="00CF5F84" w:rsidRPr="00CF5F84" w:rsidRDefault="00CF5F84" w:rsidP="00CF5F84">
            <w:pPr>
              <w:jc w:val="center"/>
              <w:rPr>
                <w:b/>
                <w:bCs/>
                <w:sz w:val="16"/>
                <w:szCs w:val="16"/>
              </w:rPr>
            </w:pPr>
            <w:r w:rsidRPr="00CF5F84">
              <w:rPr>
                <w:b/>
                <w:bCs/>
                <w:sz w:val="16"/>
                <w:szCs w:val="16"/>
              </w:rPr>
              <w:t>2024 г.</w:t>
            </w:r>
          </w:p>
        </w:tc>
        <w:tc>
          <w:tcPr>
            <w:tcW w:w="85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2025 г.</w:t>
            </w:r>
          </w:p>
        </w:tc>
        <w:tc>
          <w:tcPr>
            <w:tcW w:w="95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2026 г.</w:t>
            </w:r>
          </w:p>
        </w:tc>
      </w:tr>
      <w:tr w:rsidR="00CF5F84" w:rsidRPr="00CF5F84" w:rsidTr="00CF5F84">
        <w:trPr>
          <w:trHeight w:val="255"/>
          <w:jc w:val="center"/>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5849"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0300.06.00 - "Администрация"</w:t>
            </w:r>
          </w:p>
        </w:tc>
        <w:tc>
          <w:tcPr>
            <w:tcW w:w="992"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837"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700"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73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95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r>
      <w:tr w:rsidR="00CF5F84" w:rsidRPr="00CF5F84" w:rsidTr="00CF5F84">
        <w:trPr>
          <w:trHeight w:val="255"/>
          <w:jc w:val="center"/>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5849"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(класификационен код и наименование на бюджетната програма)</w:t>
            </w:r>
          </w:p>
        </w:tc>
        <w:tc>
          <w:tcPr>
            <w:tcW w:w="992"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837"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700"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73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95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i/>
                <w:iCs/>
                <w:sz w:val="16"/>
                <w:szCs w:val="16"/>
              </w:rPr>
            </w:pPr>
            <w:r w:rsidRPr="00CF5F84">
              <w:rPr>
                <w:b/>
                <w:bCs/>
                <w:i/>
                <w:i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2</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4</w:t>
            </w:r>
          </w:p>
        </w:tc>
        <w:tc>
          <w:tcPr>
            <w:tcW w:w="73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6</w:t>
            </w:r>
          </w:p>
        </w:tc>
        <w:tc>
          <w:tcPr>
            <w:tcW w:w="95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7</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10 572,5</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11 870,3</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13 298,7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12 365,1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12 389,2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12 551,2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6 435,2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6 560,5</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7 734,5</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7 497,9</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7 550,0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7 607,0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3 856,9</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4 612,4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3 564,2</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3 783,2</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4 321,2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4 440,2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280,4</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697,4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2 000,0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1</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10 572,5</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11 870,3</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13 298,7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11 281,1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12 047,2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6 435,2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6 560,5</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7 734,5</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7 497,9</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7 550,0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7 607,0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3 856,9</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4 612,4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3 564,2</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3 783,2</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4 321,2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4 440,2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280,4</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697,4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2 000,0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2</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1 084,0</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518,0</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200" w:firstLine="320"/>
              <w:rPr>
                <w:sz w:val="16"/>
                <w:szCs w:val="16"/>
              </w:rPr>
            </w:pPr>
            <w:r w:rsidRPr="00CF5F84">
              <w:rPr>
                <w:sz w:val="16"/>
                <w:szCs w:val="16"/>
              </w:rPr>
              <w:t xml:space="preserve">От тях за: *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1</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Капиталови разходи по Централен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64"/>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xml:space="preserve">Администрирани разходни параграфи </w:t>
            </w:r>
            <w:r w:rsidRPr="00CF5F84">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w:t>
            </w:r>
          </w:p>
        </w:tc>
        <w:tc>
          <w:tcPr>
            <w:tcW w:w="5849"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b/>
                <w:bCs/>
                <w:sz w:val="16"/>
                <w:szCs w:val="16"/>
              </w:rPr>
            </w:pPr>
            <w:r w:rsidRPr="00CF5F84">
              <w:rPr>
                <w:b/>
                <w:bCs/>
                <w:sz w:val="16"/>
                <w:szCs w:val="16"/>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913,7</w:t>
            </w:r>
          </w:p>
        </w:tc>
        <w:tc>
          <w:tcPr>
            <w:tcW w:w="837"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281,4</w:t>
            </w:r>
          </w:p>
        </w:tc>
        <w:tc>
          <w:tcPr>
            <w:tcW w:w="700"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73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85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95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1</w:t>
            </w:r>
          </w:p>
        </w:tc>
        <w:tc>
          <w:tcPr>
            <w:tcW w:w="5849" w:type="dxa"/>
            <w:tcBorders>
              <w:top w:val="nil"/>
              <w:left w:val="nil"/>
              <w:bottom w:val="single" w:sz="4" w:space="0" w:color="auto"/>
              <w:right w:val="single" w:sz="4" w:space="0" w:color="auto"/>
            </w:tcBorders>
            <w:shd w:val="clear" w:color="000000" w:fill="FFFFFF"/>
            <w:hideMark/>
          </w:tcPr>
          <w:p w:rsidR="00CF5F84" w:rsidRPr="00CF5F84" w:rsidRDefault="00CF5F84" w:rsidP="00CF5F84">
            <w:pPr>
              <w:rPr>
                <w:sz w:val="16"/>
                <w:szCs w:val="16"/>
              </w:rPr>
            </w:pPr>
            <w:r w:rsidRPr="00CF5F84">
              <w:rPr>
                <w:sz w:val="16"/>
                <w:szCs w:val="16"/>
              </w:rPr>
              <w:t>Държавна награда „Свети Паисий Хилендарски“</w:t>
            </w:r>
          </w:p>
        </w:tc>
        <w:tc>
          <w:tcPr>
            <w:tcW w:w="992"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837"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700"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73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95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2</w:t>
            </w:r>
          </w:p>
        </w:tc>
        <w:tc>
          <w:tcPr>
            <w:tcW w:w="5849" w:type="dxa"/>
            <w:tcBorders>
              <w:top w:val="nil"/>
              <w:left w:val="nil"/>
              <w:bottom w:val="single" w:sz="4" w:space="0" w:color="auto"/>
              <w:right w:val="single" w:sz="4" w:space="0" w:color="auto"/>
            </w:tcBorders>
            <w:shd w:val="clear" w:color="000000" w:fill="FFFFFF"/>
            <w:hideMark/>
          </w:tcPr>
          <w:p w:rsidR="00CF5F84" w:rsidRPr="00CF5F84" w:rsidRDefault="00CF5F84" w:rsidP="00CF5F84">
            <w:pPr>
              <w:rPr>
                <w:sz w:val="16"/>
                <w:szCs w:val="16"/>
              </w:rPr>
            </w:pPr>
            <w:r w:rsidRPr="00CF5F84">
              <w:rPr>
                <w:sz w:val="16"/>
                <w:szCs w:val="16"/>
              </w:rPr>
              <w:t>Подготовка и произвеждане на избори</w:t>
            </w:r>
          </w:p>
        </w:tc>
        <w:tc>
          <w:tcPr>
            <w:tcW w:w="992"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903,7</w:t>
            </w:r>
          </w:p>
        </w:tc>
        <w:tc>
          <w:tcPr>
            <w:tcW w:w="837"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271,4</w:t>
            </w:r>
          </w:p>
        </w:tc>
        <w:tc>
          <w:tcPr>
            <w:tcW w:w="700"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ІІІ.</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r>
      <w:tr w:rsidR="00CF5F84" w:rsidRPr="00CF5F84" w:rsidTr="00CF5F84">
        <w:trPr>
          <w:trHeight w:val="64"/>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913,7</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281,4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r>
      <w:tr w:rsidR="00CF5F84" w:rsidRPr="00CF5F84" w:rsidTr="00CF5F84">
        <w:trPr>
          <w:trHeight w:val="12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11 486,2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12 151,7</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13 308,7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11 291,1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11 881,2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12 057,2</w:t>
            </w:r>
          </w:p>
        </w:tc>
      </w:tr>
      <w:tr w:rsidR="00CF5F84" w:rsidRPr="00CF5F84" w:rsidTr="00CF5F84">
        <w:trPr>
          <w:trHeight w:val="90"/>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11 486,2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12 151,7</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13 308,7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12 375,1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12 399,2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12 561,2</w:t>
            </w:r>
          </w:p>
        </w:tc>
      </w:tr>
      <w:tr w:rsidR="00CF5F84" w:rsidRPr="00CF5F84" w:rsidTr="00CF5F84">
        <w:trPr>
          <w:trHeight w:val="196"/>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138</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137</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r>
    </w:tbl>
    <w:p w:rsidR="006D75B6" w:rsidRDefault="006D75B6" w:rsidP="00AA7A91"/>
    <w:p w:rsidR="00E44380" w:rsidRDefault="00E44380" w:rsidP="00AA7A91"/>
    <w:p w:rsidR="00E44380" w:rsidRDefault="00E44380" w:rsidP="00AA7A91">
      <w:bookmarkStart w:id="25" w:name="_GoBack"/>
      <w:bookmarkEnd w:id="25"/>
    </w:p>
    <w:p w:rsidR="005A073D" w:rsidRPr="00E05E41" w:rsidRDefault="00E8326C" w:rsidP="00600C49">
      <w:pPr>
        <w:pStyle w:val="Heading1"/>
        <w:keepNext w:val="0"/>
        <w:widowControl w:val="0"/>
        <w:shd w:val="clear" w:color="auto" w:fill="CCFFCC"/>
        <w:spacing w:after="120"/>
        <w:ind w:firstLine="0"/>
        <w:jc w:val="left"/>
        <w:rPr>
          <w:caps w:val="0"/>
          <w:sz w:val="22"/>
          <w:szCs w:val="22"/>
        </w:rPr>
      </w:pPr>
      <w:r w:rsidRPr="00DF6119">
        <w:rPr>
          <w:caps w:val="0"/>
          <w:sz w:val="22"/>
          <w:szCs w:val="22"/>
        </w:rPr>
        <w:lastRenderedPageBreak/>
        <w:t>БЮДЖЕТНА ПРОГРАМА</w:t>
      </w:r>
      <w:r w:rsidR="005A073D" w:rsidRPr="00DF6119">
        <w:rPr>
          <w:caps w:val="0"/>
          <w:sz w:val="22"/>
          <w:szCs w:val="22"/>
        </w:rPr>
        <w:t xml:space="preserve"> </w:t>
      </w:r>
      <w:r w:rsidR="00B36189" w:rsidRPr="00DF6119">
        <w:rPr>
          <w:caps w:val="0"/>
          <w:sz w:val="22"/>
          <w:szCs w:val="22"/>
        </w:rPr>
        <w:t>0300.</w:t>
      </w:r>
      <w:r w:rsidR="00A131FA" w:rsidRPr="00DF6119">
        <w:rPr>
          <w:caps w:val="0"/>
          <w:sz w:val="22"/>
          <w:szCs w:val="22"/>
          <w:lang w:val="bg-BG"/>
        </w:rPr>
        <w:t>0</w:t>
      </w:r>
      <w:r w:rsidR="004C26C0" w:rsidRPr="00DF6119">
        <w:rPr>
          <w:caps w:val="0"/>
          <w:sz w:val="22"/>
          <w:szCs w:val="22"/>
          <w:lang w:val="bg-BG"/>
        </w:rPr>
        <w:t>7</w:t>
      </w:r>
      <w:r w:rsidR="00B36189" w:rsidRPr="00DF6119">
        <w:rPr>
          <w:caps w:val="0"/>
          <w:sz w:val="22"/>
          <w:szCs w:val="22"/>
        </w:rPr>
        <w:t xml:space="preserve">.01 </w:t>
      </w:r>
      <w:r w:rsidR="005A073D" w:rsidRPr="00DF6119">
        <w:rPr>
          <w:caps w:val="0"/>
          <w:sz w:val="22"/>
          <w:szCs w:val="22"/>
        </w:rPr>
        <w:t>“</w:t>
      </w:r>
      <w:r w:rsidR="00413312" w:rsidRPr="00DF6119">
        <w:rPr>
          <w:caps w:val="0"/>
          <w:sz w:val="22"/>
          <w:szCs w:val="22"/>
        </w:rPr>
        <w:t>ДРУГИ ДЕЙНОСТИ И УСЛУГИ</w:t>
      </w:r>
      <w:r w:rsidR="005A073D" w:rsidRPr="00DF6119">
        <w:rPr>
          <w:caps w:val="0"/>
          <w:sz w:val="22"/>
          <w:szCs w:val="22"/>
        </w:rPr>
        <w:t>”</w:t>
      </w:r>
    </w:p>
    <w:p w:rsidR="005A073D" w:rsidRPr="00E05E41" w:rsidRDefault="005A073D" w:rsidP="006A45D6">
      <w:pPr>
        <w:spacing w:line="276" w:lineRule="auto"/>
        <w:jc w:val="both"/>
        <w:rPr>
          <w:b/>
          <w:i/>
          <w:sz w:val="22"/>
          <w:szCs w:val="22"/>
        </w:rPr>
      </w:pPr>
      <w:r w:rsidRPr="00E05E41">
        <w:rPr>
          <w:b/>
          <w:i/>
          <w:sz w:val="22"/>
          <w:szCs w:val="22"/>
        </w:rPr>
        <w:t>Цели на програмата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Ефективна борба с трафика на хора и с противообществените прояви на малолетните и непълнолетните.</w:t>
      </w:r>
    </w:p>
    <w:p w:rsidR="0061374D" w:rsidRPr="0061374D" w:rsidRDefault="0061374D" w:rsidP="00793E1B">
      <w:pPr>
        <w:numPr>
          <w:ilvl w:val="0"/>
          <w:numId w:val="49"/>
        </w:numPr>
        <w:spacing w:line="276" w:lineRule="auto"/>
        <w:jc w:val="both"/>
        <w:rPr>
          <w:bCs/>
          <w:sz w:val="22"/>
          <w:szCs w:val="22"/>
        </w:rPr>
      </w:pPr>
      <w:r w:rsidRPr="0061374D">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Ръководство, координиране и контрол на политиката за повишаване на безопасността на движението по пътищата.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5A073D" w:rsidRPr="00E05E41" w:rsidRDefault="00AE637E" w:rsidP="006A45D6">
      <w:pPr>
        <w:spacing w:line="276" w:lineRule="auto"/>
        <w:jc w:val="both"/>
        <w:rPr>
          <w:sz w:val="22"/>
          <w:szCs w:val="22"/>
        </w:rPr>
      </w:pPr>
      <w:r w:rsidRPr="00E05E41">
        <w:rPr>
          <w:sz w:val="22"/>
          <w:szCs w:val="22"/>
        </w:rPr>
        <w:t>П</w:t>
      </w:r>
      <w:r w:rsidR="005A073D" w:rsidRPr="00E05E41">
        <w:rPr>
          <w:sz w:val="22"/>
          <w:szCs w:val="22"/>
        </w:rPr>
        <w:t>ромяна в законодателство</w:t>
      </w:r>
      <w:r w:rsidR="00966022" w:rsidRPr="00E05E41">
        <w:rPr>
          <w:sz w:val="22"/>
          <w:szCs w:val="22"/>
        </w:rPr>
        <w:t>, промяна в приоритетите на правителството, промяна в структурата и дейността на организациите</w:t>
      </w:r>
      <w:r w:rsidR="005A073D" w:rsidRPr="00E05E41">
        <w:rPr>
          <w:sz w:val="22"/>
          <w:szCs w:val="22"/>
        </w:rPr>
        <w:t>.</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5A073D" w:rsidRPr="00E05E41" w:rsidRDefault="005A073D" w:rsidP="006A45D6">
      <w:pPr>
        <w:spacing w:line="276" w:lineRule="auto"/>
        <w:jc w:val="both"/>
        <w:rPr>
          <w:sz w:val="22"/>
          <w:szCs w:val="22"/>
          <w:lang w:val="ru-RU"/>
        </w:rPr>
      </w:pPr>
      <w:r w:rsidRPr="00E05E41">
        <w:rPr>
          <w:sz w:val="22"/>
          <w:szCs w:val="22"/>
          <w:lang w:val="ru-RU"/>
        </w:rPr>
        <w:t xml:space="preserve">Информацията по програмата е налична в съответните </w:t>
      </w:r>
      <w:r w:rsidR="00BE2F8B" w:rsidRPr="00E05E41">
        <w:rPr>
          <w:sz w:val="22"/>
          <w:szCs w:val="22"/>
          <w:lang w:val="ru-RU"/>
        </w:rPr>
        <w:t>разпоредители с бюджет</w:t>
      </w:r>
      <w:r w:rsidRPr="00E05E41">
        <w:rPr>
          <w:sz w:val="22"/>
          <w:szCs w:val="22"/>
          <w:lang w:val="ru-RU"/>
        </w:rPr>
        <w:t>.</w:t>
      </w:r>
    </w:p>
    <w:p w:rsidR="00167A54" w:rsidRPr="00E05E41" w:rsidRDefault="00167A54" w:rsidP="006A45D6">
      <w:pPr>
        <w:spacing w:line="276" w:lineRule="auto"/>
        <w:jc w:val="both"/>
        <w:rPr>
          <w:sz w:val="22"/>
          <w:szCs w:val="22"/>
          <w:lang w:val="en-US"/>
        </w:rPr>
      </w:pPr>
    </w:p>
    <w:p w:rsidR="00167A54" w:rsidRPr="00E05E41" w:rsidRDefault="00167A54" w:rsidP="006A45D6">
      <w:pPr>
        <w:spacing w:line="276" w:lineRule="auto"/>
        <w:jc w:val="both"/>
        <w:rPr>
          <w:b/>
          <w:i/>
          <w:sz w:val="22"/>
          <w:szCs w:val="22"/>
          <w:lang w:val="en-US"/>
        </w:rPr>
      </w:pPr>
      <w:r w:rsidRPr="00E05E41">
        <w:rPr>
          <w:b/>
          <w:i/>
          <w:sz w:val="22"/>
          <w:szCs w:val="22"/>
        </w:rPr>
        <w:t>Предоставяни по програмата продукти/услуги (ведомствени разходни параграфи)</w:t>
      </w:r>
    </w:p>
    <w:p w:rsidR="00BE2F8B" w:rsidRDefault="00BE2F8B" w:rsidP="006A45D6">
      <w:pPr>
        <w:spacing w:line="276" w:lineRule="auto"/>
        <w:jc w:val="both"/>
        <w:rPr>
          <w:sz w:val="10"/>
          <w:szCs w:val="10"/>
          <w:lang w:val="ru-RU"/>
        </w:rPr>
      </w:pPr>
    </w:p>
    <w:p w:rsidR="00F1225D" w:rsidRPr="00784AF0" w:rsidRDefault="00F1225D" w:rsidP="006A45D6">
      <w:pPr>
        <w:spacing w:line="276" w:lineRule="auto"/>
        <w:jc w:val="both"/>
        <w:rPr>
          <w:sz w:val="10"/>
          <w:szCs w:val="10"/>
          <w:lang w:val="ru-RU"/>
        </w:rPr>
      </w:pPr>
    </w:p>
    <w:p w:rsidR="00735DC5" w:rsidRPr="00E05E41" w:rsidRDefault="00735DC5" w:rsidP="006A45D6">
      <w:pPr>
        <w:tabs>
          <w:tab w:val="num" w:pos="1"/>
        </w:tabs>
        <w:spacing w:line="276" w:lineRule="auto"/>
        <w:jc w:val="both"/>
        <w:rPr>
          <w:b/>
          <w:i/>
          <w:sz w:val="22"/>
          <w:szCs w:val="22"/>
        </w:rPr>
      </w:pPr>
      <w:r w:rsidRPr="00E05E41">
        <w:rPr>
          <w:b/>
          <w:i/>
          <w:sz w:val="22"/>
          <w:szCs w:val="22"/>
        </w:rPr>
        <w:t>Продукт/услуга:</w:t>
      </w:r>
    </w:p>
    <w:p w:rsidR="00735DC5" w:rsidRPr="00B55A3B" w:rsidRDefault="00735DC5" w:rsidP="00B55A3B">
      <w:pPr>
        <w:widowControl w:val="0"/>
        <w:numPr>
          <w:ilvl w:val="0"/>
          <w:numId w:val="2"/>
        </w:numPr>
        <w:spacing w:line="276" w:lineRule="auto"/>
        <w:ind w:hanging="357"/>
        <w:outlineLvl w:val="2"/>
        <w:rPr>
          <w:b/>
          <w:bCs/>
          <w:i/>
          <w:color w:val="0033CC"/>
          <w:sz w:val="22"/>
          <w:szCs w:val="22"/>
          <w:lang w:val="x-none" w:eastAsia="x-none"/>
        </w:rPr>
      </w:pPr>
      <w:r w:rsidRPr="00B55A3B">
        <w:rPr>
          <w:b/>
          <w:bCs/>
          <w:i/>
          <w:color w:val="0033CC"/>
          <w:sz w:val="22"/>
          <w:szCs w:val="22"/>
          <w:lang w:val="x-none" w:eastAsia="x-none"/>
        </w:rPr>
        <w:t>Борба с трафика на хора.</w:t>
      </w:r>
    </w:p>
    <w:p w:rsidR="0006153F" w:rsidRPr="00476CFD" w:rsidRDefault="0006153F" w:rsidP="006A45D6">
      <w:pPr>
        <w:spacing w:line="276" w:lineRule="auto"/>
        <w:jc w:val="both"/>
        <w:rPr>
          <w:b/>
          <w:i/>
          <w:sz w:val="10"/>
          <w:szCs w:val="10"/>
        </w:rPr>
      </w:pPr>
    </w:p>
    <w:p w:rsidR="00EC1CA1" w:rsidRDefault="00EC1CA1" w:rsidP="006A45D6">
      <w:pPr>
        <w:spacing w:line="276" w:lineRule="auto"/>
        <w:jc w:val="both"/>
        <w:rPr>
          <w:b/>
          <w:i/>
        </w:rPr>
      </w:pPr>
      <w:r w:rsidRPr="00A80CF1">
        <w:rPr>
          <w:b/>
          <w:i/>
        </w:rPr>
        <w:t>Целеви стойности по показателите за изпълнение</w:t>
      </w:r>
    </w:p>
    <w:p w:rsidR="00F1225D" w:rsidRDefault="00F1225D" w:rsidP="006A45D6">
      <w:pPr>
        <w:spacing w:line="276" w:lineRule="auto"/>
        <w:jc w:val="both"/>
        <w:rPr>
          <w:b/>
          <w:i/>
        </w:rPr>
      </w:pPr>
    </w:p>
    <w:tbl>
      <w:tblPr>
        <w:tblW w:w="8981" w:type="dxa"/>
        <w:jc w:val="center"/>
        <w:tblCellMar>
          <w:left w:w="70" w:type="dxa"/>
          <w:right w:w="70" w:type="dxa"/>
        </w:tblCellMar>
        <w:tblLook w:val="0000" w:firstRow="0" w:lastRow="0" w:firstColumn="0" w:lastColumn="0" w:noHBand="0" w:noVBand="0"/>
      </w:tblPr>
      <w:tblGrid>
        <w:gridCol w:w="1838"/>
        <w:gridCol w:w="3833"/>
        <w:gridCol w:w="760"/>
        <w:gridCol w:w="850"/>
        <w:gridCol w:w="850"/>
        <w:gridCol w:w="850"/>
      </w:tblGrid>
      <w:tr w:rsidR="00690FE6" w:rsidRPr="009A6870" w:rsidTr="00B55A3B">
        <w:trPr>
          <w:trHeight w:val="279"/>
          <w:jc w:val="center"/>
        </w:trPr>
        <w:tc>
          <w:tcPr>
            <w:tcW w:w="1838" w:type="dxa"/>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E92E0B">
            <w:pPr>
              <w:jc w:val="center"/>
              <w:rPr>
                <w:sz w:val="18"/>
                <w:szCs w:val="18"/>
              </w:rPr>
            </w:pPr>
          </w:p>
        </w:tc>
        <w:tc>
          <w:tcPr>
            <w:tcW w:w="7143" w:type="dxa"/>
            <w:gridSpan w:val="5"/>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690FE6">
            <w:pPr>
              <w:jc w:val="center"/>
              <w:rPr>
                <w:b/>
                <w:sz w:val="18"/>
                <w:szCs w:val="18"/>
              </w:rPr>
            </w:pPr>
            <w:r w:rsidRPr="00690FE6">
              <w:rPr>
                <w:b/>
                <w:sz w:val="18"/>
                <w:szCs w:val="18"/>
              </w:rPr>
              <w:t>ПОКАЗАТЕЛИ ЗА ИЗПЪЛНЕНИЕ И ЦЕЛЕВИ СТОЙНОСТИ</w:t>
            </w:r>
          </w:p>
          <w:p w:rsidR="00690FE6" w:rsidRPr="00690FE6" w:rsidRDefault="00690FE6" w:rsidP="00690FE6">
            <w:pPr>
              <w:jc w:val="center"/>
              <w:rPr>
                <w:b/>
                <w:sz w:val="18"/>
                <w:szCs w:val="18"/>
              </w:rPr>
            </w:pPr>
            <w:r w:rsidRPr="00690FE6">
              <w:rPr>
                <w:b/>
                <w:sz w:val="18"/>
                <w:szCs w:val="18"/>
              </w:rPr>
              <w:t>0300.07.01 Бюджетна програма „Други дейности и услуги“</w:t>
            </w:r>
          </w:p>
          <w:p w:rsidR="00690FE6" w:rsidRPr="00690FE6" w:rsidRDefault="00690FE6" w:rsidP="00690FE6">
            <w:pPr>
              <w:jc w:val="center"/>
              <w:rPr>
                <w:sz w:val="18"/>
                <w:szCs w:val="18"/>
              </w:rPr>
            </w:pPr>
            <w:r w:rsidRPr="00690FE6">
              <w:rPr>
                <w:b/>
                <w:sz w:val="18"/>
                <w:szCs w:val="18"/>
              </w:rPr>
              <w:t>Продукт/услуга „Борба с трафика на хора ”</w:t>
            </w:r>
          </w:p>
        </w:tc>
      </w:tr>
      <w:tr w:rsidR="00B77D4F" w:rsidRPr="009A6870" w:rsidTr="00B55A3B">
        <w:trPr>
          <w:trHeight w:val="255"/>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77D4F" w:rsidRPr="009A6870" w:rsidRDefault="00B77D4F" w:rsidP="00E92E0B">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B77D4F" w:rsidRPr="009A6870" w:rsidRDefault="00B77D4F" w:rsidP="00E92E0B">
            <w:pPr>
              <w:rPr>
                <w:sz w:val="16"/>
                <w:szCs w:val="16"/>
              </w:rPr>
            </w:pPr>
            <w:r w:rsidRPr="009A6870">
              <w:rPr>
                <w:sz w:val="16"/>
                <w:szCs w:val="16"/>
              </w:rPr>
              <w:t> </w:t>
            </w:r>
          </w:p>
        </w:tc>
        <w:tc>
          <w:tcPr>
            <w:tcW w:w="2550" w:type="dxa"/>
            <w:gridSpan w:val="3"/>
            <w:tcBorders>
              <w:top w:val="single" w:sz="4" w:space="0" w:color="auto"/>
              <w:left w:val="nil"/>
              <w:bottom w:val="single" w:sz="4" w:space="0" w:color="auto"/>
              <w:right w:val="single" w:sz="8" w:space="0" w:color="000000"/>
            </w:tcBorders>
            <w:shd w:val="clear" w:color="auto" w:fill="FFCC99"/>
          </w:tcPr>
          <w:p w:rsidR="00B77D4F" w:rsidRPr="009A6870" w:rsidRDefault="00B77D4F" w:rsidP="00E92E0B">
            <w:pPr>
              <w:jc w:val="center"/>
              <w:rPr>
                <w:b/>
                <w:bCs/>
                <w:sz w:val="16"/>
                <w:szCs w:val="16"/>
              </w:rPr>
            </w:pPr>
            <w:r w:rsidRPr="009A6870">
              <w:rPr>
                <w:b/>
                <w:bCs/>
                <w:sz w:val="16"/>
                <w:szCs w:val="16"/>
              </w:rPr>
              <w:t>Целева стойност</w:t>
            </w:r>
          </w:p>
        </w:tc>
      </w:tr>
      <w:tr w:rsidR="00B55A3B" w:rsidRPr="009A6870" w:rsidTr="00B55A3B">
        <w:trPr>
          <w:trHeight w:val="450"/>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55A3B" w:rsidRPr="009A6870" w:rsidRDefault="00B55A3B" w:rsidP="00E92E0B">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B55A3B" w:rsidRPr="009A6870" w:rsidRDefault="00B55A3B" w:rsidP="00E92E0B">
            <w:pPr>
              <w:jc w:val="center"/>
              <w:rPr>
                <w:b/>
                <w:bCs/>
                <w:sz w:val="16"/>
                <w:szCs w:val="16"/>
              </w:rPr>
            </w:pPr>
            <w:r w:rsidRPr="009A6870">
              <w:rPr>
                <w:b/>
                <w:bCs/>
                <w:sz w:val="16"/>
                <w:szCs w:val="16"/>
              </w:rPr>
              <w:t>Мерна единица</w:t>
            </w:r>
          </w:p>
        </w:tc>
        <w:tc>
          <w:tcPr>
            <w:tcW w:w="850" w:type="dxa"/>
            <w:tcBorders>
              <w:top w:val="nil"/>
              <w:left w:val="single" w:sz="4" w:space="0" w:color="auto"/>
              <w:bottom w:val="single" w:sz="4" w:space="0" w:color="auto"/>
              <w:right w:val="single" w:sz="4" w:space="0" w:color="auto"/>
            </w:tcBorders>
            <w:shd w:val="clear" w:color="auto" w:fill="FFCC99"/>
            <w:vAlign w:val="center"/>
          </w:tcPr>
          <w:p w:rsidR="00B55A3B" w:rsidRPr="009A6870" w:rsidRDefault="00B55A3B" w:rsidP="00B55A3B">
            <w:pPr>
              <w:jc w:val="center"/>
              <w:rPr>
                <w:b/>
                <w:bCs/>
                <w:i/>
                <w:iCs/>
                <w:sz w:val="16"/>
                <w:szCs w:val="16"/>
              </w:rPr>
            </w:pPr>
            <w:r w:rsidRPr="009A6870">
              <w:rPr>
                <w:b/>
                <w:bCs/>
                <w:i/>
                <w:iCs/>
                <w:sz w:val="16"/>
                <w:szCs w:val="16"/>
              </w:rPr>
              <w:t>Про</w:t>
            </w:r>
            <w:r>
              <w:rPr>
                <w:b/>
                <w:bCs/>
                <w:i/>
                <w:iCs/>
                <w:sz w:val="16"/>
                <w:szCs w:val="16"/>
              </w:rPr>
              <w:t>ект</w:t>
            </w:r>
            <w:r w:rsidRPr="009A6870">
              <w:rPr>
                <w:b/>
                <w:bCs/>
                <w:i/>
                <w:iCs/>
                <w:sz w:val="16"/>
                <w:szCs w:val="16"/>
              </w:rPr>
              <w:t xml:space="preserve"> 202</w:t>
            </w:r>
            <w:r>
              <w:rPr>
                <w:b/>
                <w:bCs/>
                <w:i/>
                <w:iCs/>
                <w:sz w:val="16"/>
                <w:szCs w:val="16"/>
              </w:rPr>
              <w:t>4</w:t>
            </w:r>
            <w:r w:rsidRPr="009A6870">
              <w:rPr>
                <w:b/>
                <w:bCs/>
                <w:i/>
                <w:iCs/>
                <w:sz w:val="16"/>
                <w:szCs w:val="16"/>
              </w:rPr>
              <w:t xml:space="preserve"> г.</w:t>
            </w:r>
          </w:p>
        </w:tc>
        <w:tc>
          <w:tcPr>
            <w:tcW w:w="850" w:type="dxa"/>
            <w:tcBorders>
              <w:top w:val="nil"/>
              <w:left w:val="nil"/>
              <w:bottom w:val="single" w:sz="4" w:space="0" w:color="auto"/>
              <w:right w:val="single" w:sz="4" w:space="0" w:color="auto"/>
            </w:tcBorders>
            <w:shd w:val="clear" w:color="auto" w:fill="FFCC99"/>
            <w:vAlign w:val="center"/>
          </w:tcPr>
          <w:p w:rsidR="00B55A3B" w:rsidRPr="009A6870" w:rsidRDefault="00B55A3B" w:rsidP="00E92E0B">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850" w:type="dxa"/>
            <w:tcBorders>
              <w:top w:val="nil"/>
              <w:left w:val="nil"/>
              <w:bottom w:val="single" w:sz="4" w:space="0" w:color="auto"/>
              <w:right w:val="single" w:sz="8" w:space="0" w:color="auto"/>
            </w:tcBorders>
            <w:shd w:val="clear" w:color="auto" w:fill="FFCC99"/>
            <w:vAlign w:val="center"/>
          </w:tcPr>
          <w:p w:rsidR="00B55A3B" w:rsidRPr="009A6870" w:rsidRDefault="00B55A3B" w:rsidP="00E92E0B">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1.</w:t>
            </w:r>
            <w:r w:rsidRPr="0006153F">
              <w:rPr>
                <w:sz w:val="18"/>
                <w:szCs w:val="18"/>
              </w:rPr>
              <w:t>Заседания на НКБТХ, МКБТХ и междуведомствени експертни групи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3</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36</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2.</w:t>
            </w:r>
            <w:r w:rsidRPr="0006153F">
              <w:rPr>
                <w:sz w:val="18"/>
                <w:szCs w:val="18"/>
              </w:rPr>
              <w:t xml:space="preserve">Проучвания и анализи в областта на трафика на хора </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3.</w:t>
            </w:r>
            <w:r w:rsidRPr="0006153F">
              <w:rPr>
                <w:sz w:val="18"/>
                <w:szCs w:val="18"/>
              </w:rPr>
              <w:t>Обучения на специалисти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35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35</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4.Превенционно</w:t>
            </w:r>
            <w:r w:rsidRPr="0006153F">
              <w:rPr>
                <w:sz w:val="18"/>
                <w:szCs w:val="18"/>
                <w:lang w:val="en-US"/>
              </w:rPr>
              <w:t xml:space="preserve"> </w:t>
            </w:r>
            <w:r w:rsidRPr="0006153F">
              <w:rPr>
                <w:sz w:val="18"/>
                <w:szCs w:val="18"/>
              </w:rPr>
              <w:t>-</w:t>
            </w:r>
            <w:r w:rsidRPr="0006153F">
              <w:rPr>
                <w:sz w:val="18"/>
                <w:szCs w:val="18"/>
                <w:lang w:val="en-US"/>
              </w:rPr>
              <w:t xml:space="preserve"> </w:t>
            </w:r>
            <w:r w:rsidRPr="0006153F">
              <w:rPr>
                <w:sz w:val="18"/>
                <w:szCs w:val="18"/>
              </w:rPr>
              <w:t>информационни дейности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50</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50</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50</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 xml:space="preserve">5.Функциониращи Местни комисии </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11</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6.Функциониращи центрове и приюти за жертви на трафик</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tabs>
                <w:tab w:val="left" w:pos="550"/>
                <w:tab w:val="center" w:pos="638"/>
              </w:tabs>
              <w:jc w:val="center"/>
              <w:rPr>
                <w:color w:val="000000" w:themeColor="text1"/>
                <w:sz w:val="18"/>
                <w:szCs w:val="18"/>
              </w:rPr>
            </w:pPr>
            <w:r>
              <w:rPr>
                <w:color w:val="000000" w:themeColor="text1"/>
                <w:sz w:val="18"/>
                <w:szCs w:val="18"/>
              </w:rPr>
              <w:t>8</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9</w:t>
            </w:r>
          </w:p>
        </w:tc>
        <w:tc>
          <w:tcPr>
            <w:tcW w:w="850" w:type="dxa"/>
            <w:tcBorders>
              <w:top w:val="nil"/>
              <w:left w:val="nil"/>
              <w:bottom w:val="single" w:sz="4" w:space="0" w:color="auto"/>
              <w:right w:val="single" w:sz="8" w:space="0" w:color="auto"/>
            </w:tcBorders>
            <w:shd w:val="clear" w:color="auto" w:fill="auto"/>
          </w:tcPr>
          <w:p w:rsidR="00B55A3B" w:rsidRPr="00BB35D3" w:rsidRDefault="00B55A3B" w:rsidP="00B77D4F">
            <w:pPr>
              <w:jc w:val="center"/>
              <w:rPr>
                <w:sz w:val="18"/>
                <w:szCs w:val="18"/>
              </w:rPr>
            </w:pPr>
            <w:r>
              <w:rPr>
                <w:sz w:val="18"/>
                <w:szCs w:val="18"/>
              </w:rPr>
              <w:t>9</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7.Брой сигнали преминали през националния механизъм за насочване</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100</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100</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100</w:t>
            </w:r>
          </w:p>
        </w:tc>
      </w:tr>
      <w:tr w:rsidR="00B55A3B" w:rsidRPr="009A6870" w:rsidTr="00B55A3B">
        <w:trPr>
          <w:trHeight w:val="270"/>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8.Брой жертви преминали през приютите и центровете на НКБТХ</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55</w:t>
            </w:r>
          </w:p>
        </w:tc>
        <w:tc>
          <w:tcPr>
            <w:tcW w:w="850" w:type="dxa"/>
            <w:tcBorders>
              <w:top w:val="nil"/>
              <w:left w:val="nil"/>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55</w:t>
            </w:r>
          </w:p>
        </w:tc>
        <w:tc>
          <w:tcPr>
            <w:tcW w:w="850" w:type="dxa"/>
            <w:tcBorders>
              <w:top w:val="nil"/>
              <w:left w:val="nil"/>
              <w:bottom w:val="single" w:sz="8"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57</w:t>
            </w:r>
          </w:p>
        </w:tc>
      </w:tr>
      <w:tr w:rsidR="00B55A3B" w:rsidRPr="009A6870" w:rsidTr="00B55A3B">
        <w:trPr>
          <w:trHeight w:val="270"/>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9.Международно сътрудничество (проведени срещи, предоставени позиции и доклади)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45</w:t>
            </w:r>
          </w:p>
        </w:tc>
        <w:tc>
          <w:tcPr>
            <w:tcW w:w="850" w:type="dxa"/>
            <w:tcBorders>
              <w:top w:val="nil"/>
              <w:left w:val="nil"/>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45</w:t>
            </w:r>
          </w:p>
        </w:tc>
        <w:tc>
          <w:tcPr>
            <w:tcW w:w="850" w:type="dxa"/>
            <w:tcBorders>
              <w:top w:val="nil"/>
              <w:left w:val="nil"/>
              <w:bottom w:val="single" w:sz="8"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45</w:t>
            </w:r>
          </w:p>
        </w:tc>
      </w:tr>
    </w:tbl>
    <w:p w:rsidR="00F1225D" w:rsidRDefault="00F1225D" w:rsidP="00F1225D">
      <w:pPr>
        <w:spacing w:line="276" w:lineRule="auto"/>
        <w:jc w:val="both"/>
        <w:rPr>
          <w:b/>
          <w:i/>
        </w:rPr>
      </w:pPr>
    </w:p>
    <w:p w:rsidR="00F1225D" w:rsidRDefault="00F1225D" w:rsidP="00F1225D">
      <w:pPr>
        <w:jc w:val="both"/>
        <w:rPr>
          <w:b/>
          <w:i/>
        </w:rPr>
      </w:pPr>
    </w:p>
    <w:p w:rsidR="00F1225D" w:rsidRPr="004106F7" w:rsidRDefault="00F1225D" w:rsidP="00F1225D">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 (услугата)</w:t>
      </w: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на национално и местно ниво и осигуряване на тяхното ефективно функциониране.</w:t>
      </w:r>
    </w:p>
    <w:p w:rsidR="00F1225D" w:rsidRPr="00793E68" w:rsidRDefault="00F1225D" w:rsidP="00F1225D">
      <w:pPr>
        <w:numPr>
          <w:ilvl w:val="0"/>
          <w:numId w:val="27"/>
        </w:numPr>
        <w:jc w:val="both"/>
        <w:rPr>
          <w:sz w:val="22"/>
          <w:szCs w:val="22"/>
        </w:rPr>
      </w:pPr>
      <w:r w:rsidRPr="00793E68">
        <w:rPr>
          <w:sz w:val="22"/>
          <w:szCs w:val="22"/>
        </w:rPr>
        <w:t xml:space="preserve">Администрацията на НКБТХ ефективно ръководи и контролира дейността на структурите по Закона за борба с трафика на хора (вкл. </w:t>
      </w:r>
      <w:r w:rsidRPr="00793E68">
        <w:rPr>
          <w:sz w:val="22"/>
          <w:szCs w:val="22"/>
          <w:lang w:val="en-US"/>
        </w:rPr>
        <w:t>10</w:t>
      </w:r>
      <w:r w:rsidRPr="00793E68">
        <w:rPr>
          <w:sz w:val="22"/>
          <w:szCs w:val="22"/>
        </w:rPr>
        <w:t xml:space="preserve"> Местни комисии за борба с трафика на хора, и на приютите и центровете за закрила и помощ на жертви на трафик на хора. Понастоящем, под ръководството на </w:t>
      </w:r>
      <w:r w:rsidRPr="00793E68">
        <w:rPr>
          <w:sz w:val="22"/>
          <w:szCs w:val="22"/>
        </w:rPr>
        <w:lastRenderedPageBreak/>
        <w:t xml:space="preserve">АНКБТХ има седем услуги, специализирани в подкрепата на пълнолетни жертви на трафик на хора (жертвите могат да бъдат настанявани заедно с децата си). Те включват 5 услуги, финансирани от бюджета на НКБТХ: 2 приюта за временно настаняване, 1 приют за последваща реинтеграция и 2 консултативни услуги - центрове за закрила и подкрепа в областите Варна и Бургас, както и 2 услуги на територията на град София: приют за временно настаняване и център за закрила и подкрепа. За услугите на територията на София е осигурено външно финансиране в рамките на проект, изпълняван от НКБТХ по фонд "Вътрешна сигурност". Всички услуги разполагат с капацитет за настаняване от 26 места. </w:t>
      </w:r>
    </w:p>
    <w:p w:rsidR="00F1225D" w:rsidRPr="00793E68" w:rsidRDefault="00F1225D" w:rsidP="00F1225D">
      <w:pPr>
        <w:numPr>
          <w:ilvl w:val="0"/>
          <w:numId w:val="27"/>
        </w:numPr>
        <w:jc w:val="both"/>
        <w:rPr>
          <w:b/>
          <w:bCs/>
          <w:sz w:val="22"/>
          <w:szCs w:val="22"/>
        </w:rPr>
      </w:pPr>
      <w:r w:rsidRPr="00793E68">
        <w:rPr>
          <w:sz w:val="22"/>
          <w:szCs w:val="22"/>
        </w:rPr>
        <w:t xml:space="preserve">Допълнително, на територията на гр. София, от януари 2020 г. функционира Кризисен център с приоритетно настаняване на деца, жертви на трафик, като държавно делегирана услуга, ползваща имот, предоставен от НКБТХ, управляван по договор от Столична община. </w:t>
      </w:r>
    </w:p>
    <w:p w:rsidR="00F1225D" w:rsidRPr="00F1225D" w:rsidRDefault="00F1225D" w:rsidP="00F1225D">
      <w:pPr>
        <w:numPr>
          <w:ilvl w:val="0"/>
          <w:numId w:val="27"/>
        </w:numPr>
        <w:jc w:val="both"/>
        <w:rPr>
          <w:b/>
          <w:bCs/>
          <w:sz w:val="22"/>
          <w:szCs w:val="22"/>
        </w:rPr>
      </w:pPr>
      <w:r w:rsidRPr="00F1225D">
        <w:rPr>
          <w:sz w:val="22"/>
          <w:szCs w:val="22"/>
          <w:lang w:val="ru-RU"/>
        </w:rPr>
        <w:t>Разработване на Национална стратегия за борба с трафика на хора за периода 2023 г. - 2031 г., Национална програма за период от 4 години, 2023г  -2027 г. чрез изпълнение на ежегодни Национални планове на действие.</w:t>
      </w:r>
    </w:p>
    <w:p w:rsidR="00F1225D" w:rsidRPr="00793E68" w:rsidRDefault="00F1225D" w:rsidP="00F1225D">
      <w:pPr>
        <w:numPr>
          <w:ilvl w:val="0"/>
          <w:numId w:val="27"/>
        </w:numPr>
        <w:ind w:left="0" w:firstLine="0"/>
        <w:jc w:val="both"/>
        <w:rPr>
          <w:b/>
          <w:bCs/>
          <w:sz w:val="22"/>
          <w:szCs w:val="22"/>
        </w:rPr>
      </w:pPr>
      <w:r w:rsidRPr="00793E68">
        <w:rPr>
          <w:sz w:val="22"/>
          <w:szCs w:val="22"/>
        </w:rPr>
        <w:t xml:space="preserve">Организация и координацията между отделните ведомства и организации, с оглед прилагането на Закона за борба с трафика на хора, двата правилника към Закона и Националния механизъм за насочване и подпомагане на жертвите на трафик.  </w:t>
      </w:r>
    </w:p>
    <w:p w:rsidR="00F1225D" w:rsidRPr="00793E68" w:rsidRDefault="00F1225D" w:rsidP="00F1225D">
      <w:pPr>
        <w:jc w:val="both"/>
        <w:rPr>
          <w:b/>
          <w:bCs/>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осведомеността на обществото и рисковите групи по проблемите на трафика на хора.</w:t>
      </w:r>
    </w:p>
    <w:p w:rsidR="00F1225D" w:rsidRPr="00793E68" w:rsidRDefault="00F1225D" w:rsidP="00793E1B">
      <w:pPr>
        <w:pStyle w:val="ListParagraph"/>
        <w:numPr>
          <w:ilvl w:val="0"/>
          <w:numId w:val="41"/>
        </w:numPr>
        <w:contextualSpacing/>
        <w:jc w:val="both"/>
        <w:rPr>
          <w:sz w:val="22"/>
          <w:szCs w:val="22"/>
        </w:rPr>
      </w:pPr>
      <w:r w:rsidRPr="00793E68">
        <w:rPr>
          <w:sz w:val="22"/>
          <w:szCs w:val="22"/>
        </w:rPr>
        <w:t xml:space="preserve">Организиране и провеждане на информационно – </w:t>
      </w:r>
      <w:proofErr w:type="spellStart"/>
      <w:r w:rsidRPr="00793E68">
        <w:rPr>
          <w:sz w:val="22"/>
          <w:szCs w:val="22"/>
        </w:rPr>
        <w:t>превенционни</w:t>
      </w:r>
      <w:proofErr w:type="spellEnd"/>
      <w:r w:rsidRPr="00793E68">
        <w:rPr>
          <w:sz w:val="22"/>
          <w:szCs w:val="22"/>
        </w:rPr>
        <w:t xml:space="preserve"> дейности на национално и местно ниво, с фокус върху уязвими групи;</w:t>
      </w:r>
    </w:p>
    <w:p w:rsidR="00F1225D" w:rsidRPr="00793E68" w:rsidRDefault="00F1225D" w:rsidP="00793E1B">
      <w:pPr>
        <w:pStyle w:val="ListParagraph"/>
        <w:numPr>
          <w:ilvl w:val="0"/>
          <w:numId w:val="41"/>
        </w:numPr>
        <w:contextualSpacing/>
        <w:jc w:val="both"/>
        <w:rPr>
          <w:sz w:val="22"/>
          <w:szCs w:val="22"/>
        </w:rPr>
      </w:pPr>
      <w:r w:rsidRPr="00793E68">
        <w:rPr>
          <w:sz w:val="22"/>
          <w:szCs w:val="22"/>
        </w:rPr>
        <w:t>Създаване на обществена непримиримост към трафика на хора.</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капацитета на служителите, на структурите и членовете на НКБТХ.</w:t>
      </w:r>
    </w:p>
    <w:p w:rsidR="00F1225D" w:rsidRPr="00F1225D" w:rsidRDefault="00F1225D" w:rsidP="00F1225D">
      <w:pPr>
        <w:numPr>
          <w:ilvl w:val="0"/>
          <w:numId w:val="28"/>
        </w:numPr>
        <w:ind w:left="0" w:firstLine="0"/>
        <w:jc w:val="both"/>
        <w:rPr>
          <w:sz w:val="22"/>
          <w:szCs w:val="22"/>
        </w:rPr>
      </w:pPr>
      <w:r w:rsidRPr="00F1225D">
        <w:rPr>
          <w:sz w:val="22"/>
          <w:szCs w:val="22"/>
        </w:rPr>
        <w:t>Повишаване капацитета на служителите на АНКБТХ и работещи в местните структури.</w:t>
      </w:r>
    </w:p>
    <w:p w:rsidR="00F1225D" w:rsidRPr="00F1225D" w:rsidRDefault="00F1225D" w:rsidP="00F1225D">
      <w:pPr>
        <w:numPr>
          <w:ilvl w:val="0"/>
          <w:numId w:val="28"/>
        </w:numPr>
        <w:ind w:left="0" w:firstLine="0"/>
        <w:jc w:val="both"/>
        <w:rPr>
          <w:sz w:val="22"/>
          <w:szCs w:val="22"/>
        </w:rPr>
      </w:pPr>
      <w:r w:rsidRPr="00F1225D">
        <w:rPr>
          <w:sz w:val="22"/>
          <w:szCs w:val="22"/>
        </w:rPr>
        <w:t>Разработване и реализиране на програми за обучение на специалисти във връзка с първо ниво на идентификация и прилагане на НМН и закрилата на жертвите на трафик на хора.</w:t>
      </w:r>
    </w:p>
    <w:p w:rsidR="00F1225D" w:rsidRPr="00F1225D" w:rsidRDefault="00F1225D" w:rsidP="00F1225D">
      <w:pPr>
        <w:numPr>
          <w:ilvl w:val="0"/>
          <w:numId w:val="28"/>
        </w:numPr>
        <w:ind w:left="0" w:firstLine="0"/>
        <w:jc w:val="both"/>
        <w:rPr>
          <w:sz w:val="22"/>
          <w:szCs w:val="22"/>
        </w:rPr>
      </w:pPr>
      <w:r w:rsidRPr="00F1225D">
        <w:rPr>
          <w:sz w:val="22"/>
          <w:szCs w:val="22"/>
        </w:rPr>
        <w:t xml:space="preserve">Повишаване капацитета на представители на </w:t>
      </w:r>
      <w:proofErr w:type="spellStart"/>
      <w:r w:rsidRPr="00F1225D">
        <w:rPr>
          <w:sz w:val="22"/>
          <w:szCs w:val="22"/>
        </w:rPr>
        <w:t>правоохранителните</w:t>
      </w:r>
      <w:proofErr w:type="spellEnd"/>
      <w:r w:rsidRPr="00F1225D">
        <w:rPr>
          <w:sz w:val="22"/>
          <w:szCs w:val="22"/>
        </w:rPr>
        <w:t xml:space="preserve"> и правоприлагащите органи и специалисти от системата на правосъдието, във връзка с подобряване  механизмите за разследване и наказателно преследване на трафика на хора.</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 xml:space="preserve">Преодоляване на последиците от трафика на хора и </w:t>
      </w:r>
      <w:proofErr w:type="spellStart"/>
      <w:r w:rsidRPr="00793E68">
        <w:rPr>
          <w:b/>
          <w:bCs/>
          <w:i/>
          <w:color w:val="2E74B5" w:themeColor="accent1" w:themeShade="BF"/>
          <w:sz w:val="22"/>
          <w:szCs w:val="22"/>
          <w:lang w:bidi="my-MM"/>
        </w:rPr>
        <w:t>реинтегриране</w:t>
      </w:r>
      <w:proofErr w:type="spellEnd"/>
      <w:r w:rsidRPr="00793E68">
        <w:rPr>
          <w:b/>
          <w:bCs/>
          <w:i/>
          <w:color w:val="2E74B5" w:themeColor="accent1" w:themeShade="BF"/>
          <w:sz w:val="22"/>
          <w:szCs w:val="22"/>
          <w:lang w:bidi="my-MM"/>
        </w:rPr>
        <w:t xml:space="preserve"> на жертвите в обществото чрез оказване на помощ, подкрепа, съдействие и защита.</w:t>
      </w:r>
    </w:p>
    <w:p w:rsidR="00F1225D" w:rsidRPr="00F1225D" w:rsidRDefault="00F1225D" w:rsidP="00F1225D">
      <w:pPr>
        <w:numPr>
          <w:ilvl w:val="0"/>
          <w:numId w:val="28"/>
        </w:numPr>
        <w:ind w:left="0" w:firstLine="0"/>
        <w:jc w:val="both"/>
        <w:rPr>
          <w:sz w:val="22"/>
          <w:szCs w:val="22"/>
        </w:rPr>
      </w:pPr>
      <w:r w:rsidRPr="00F1225D">
        <w:rPr>
          <w:sz w:val="22"/>
          <w:szCs w:val="22"/>
        </w:rPr>
        <w:t>Прилагане на Национален механизъм за насочване и подкрепа на жертвите на трафик на хора (НМН)</w:t>
      </w:r>
      <w:r w:rsidRPr="00F1225D">
        <w:rPr>
          <w:sz w:val="22"/>
          <w:szCs w:val="22"/>
          <w:lang w:val="ru-RU"/>
        </w:rPr>
        <w:t>;</w:t>
      </w:r>
    </w:p>
    <w:p w:rsidR="00F1225D" w:rsidRPr="00F1225D" w:rsidRDefault="00F1225D" w:rsidP="00F1225D">
      <w:pPr>
        <w:numPr>
          <w:ilvl w:val="0"/>
          <w:numId w:val="28"/>
        </w:numPr>
        <w:ind w:left="0" w:firstLine="0"/>
        <w:jc w:val="both"/>
        <w:rPr>
          <w:sz w:val="22"/>
          <w:szCs w:val="22"/>
        </w:rPr>
      </w:pPr>
      <w:r w:rsidRPr="00F1225D">
        <w:rPr>
          <w:sz w:val="22"/>
          <w:szCs w:val="22"/>
        </w:rPr>
        <w:t>Ефективно гарантиране на достъп до права на жертвите на трафик на хора, закрила и подкрепа в специализираните услуги към НКБТХ, съгласно НМН.</w:t>
      </w:r>
    </w:p>
    <w:p w:rsidR="00F1225D" w:rsidRPr="00F1225D" w:rsidRDefault="00F1225D" w:rsidP="00F1225D">
      <w:pPr>
        <w:numPr>
          <w:ilvl w:val="0"/>
          <w:numId w:val="28"/>
        </w:numPr>
        <w:ind w:left="0" w:firstLine="0"/>
        <w:jc w:val="both"/>
        <w:rPr>
          <w:sz w:val="22"/>
          <w:szCs w:val="22"/>
        </w:rPr>
      </w:pPr>
      <w:r w:rsidRPr="00F1225D">
        <w:rPr>
          <w:sz w:val="22"/>
          <w:szCs w:val="22"/>
        </w:rPr>
        <w:t>Овластяване и реинтеграция на жертвите на трафик в обществото, с цел намаляване рисковете от повторно въвличане в трафик и експлоатация.</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Анализ на развитието и тенденциите при престъплението, предотвратяването и противодействието на трафика на хора.</w:t>
      </w:r>
    </w:p>
    <w:p w:rsidR="00F1225D" w:rsidRPr="00F1225D" w:rsidRDefault="00F1225D" w:rsidP="00F1225D">
      <w:pPr>
        <w:numPr>
          <w:ilvl w:val="0"/>
          <w:numId w:val="31"/>
        </w:numPr>
        <w:ind w:left="0" w:firstLine="0"/>
        <w:jc w:val="both"/>
        <w:rPr>
          <w:b/>
          <w:sz w:val="22"/>
          <w:szCs w:val="22"/>
        </w:rPr>
      </w:pPr>
      <w:r w:rsidRPr="00F1225D">
        <w:rPr>
          <w:sz w:val="22"/>
          <w:szCs w:val="22"/>
        </w:rPr>
        <w:t>Поддържане на база данни с информация за постъпил</w:t>
      </w:r>
      <w:r w:rsidR="00690FE6">
        <w:rPr>
          <w:sz w:val="22"/>
          <w:szCs w:val="22"/>
        </w:rPr>
        <w:t>и</w:t>
      </w:r>
      <w:r w:rsidRPr="00F1225D">
        <w:rPr>
          <w:sz w:val="22"/>
          <w:szCs w:val="22"/>
        </w:rPr>
        <w:t>те сигнали в АНКБТХ и жертвите на трафик на хора, получили подкрепа в специализираните услуги към НКБТХ;</w:t>
      </w:r>
    </w:p>
    <w:p w:rsidR="00F1225D" w:rsidRPr="00793E68" w:rsidRDefault="00F1225D" w:rsidP="00F1225D">
      <w:pPr>
        <w:numPr>
          <w:ilvl w:val="0"/>
          <w:numId w:val="31"/>
        </w:numPr>
        <w:ind w:left="0" w:firstLine="0"/>
        <w:jc w:val="both"/>
        <w:rPr>
          <w:b/>
          <w:sz w:val="22"/>
          <w:szCs w:val="22"/>
        </w:rPr>
      </w:pPr>
      <w:r w:rsidRPr="00793E68">
        <w:rPr>
          <w:sz w:val="22"/>
          <w:szCs w:val="22"/>
        </w:rPr>
        <w:t>Подобряване на механизма за събиране на данни от всички ведомства и НПО;</w:t>
      </w:r>
    </w:p>
    <w:p w:rsidR="00F1225D" w:rsidRPr="00793E68" w:rsidRDefault="00F1225D" w:rsidP="00F1225D">
      <w:pPr>
        <w:numPr>
          <w:ilvl w:val="0"/>
          <w:numId w:val="31"/>
        </w:numPr>
        <w:ind w:left="0" w:firstLine="0"/>
        <w:jc w:val="both"/>
        <w:rPr>
          <w:b/>
          <w:i/>
          <w:sz w:val="22"/>
          <w:szCs w:val="22"/>
        </w:rPr>
      </w:pPr>
      <w:r w:rsidRPr="00793E68">
        <w:rPr>
          <w:sz w:val="22"/>
          <w:szCs w:val="22"/>
        </w:rPr>
        <w:t>Разширяване на аналитичния капацитет и представените анализи с цел формиране на ефективни политики за противодействие на трафика на хора;</w:t>
      </w:r>
    </w:p>
    <w:p w:rsidR="00F1225D" w:rsidRPr="00793E68" w:rsidRDefault="00F1225D" w:rsidP="00F1225D">
      <w:pPr>
        <w:numPr>
          <w:ilvl w:val="0"/>
          <w:numId w:val="31"/>
        </w:numPr>
        <w:ind w:left="0" w:firstLine="0"/>
        <w:jc w:val="both"/>
        <w:rPr>
          <w:b/>
          <w:i/>
          <w:sz w:val="22"/>
          <w:szCs w:val="22"/>
        </w:rPr>
      </w:pPr>
      <w:r w:rsidRPr="00793E68">
        <w:rPr>
          <w:sz w:val="22"/>
          <w:szCs w:val="22"/>
        </w:rPr>
        <w:t xml:space="preserve">Периодична оценка и мониторинг на ефективността на мерките за борба с трафика на хора, включително прилаганите от структурите, ръководени от НКБТХ (Приюти и центрове за временно настаняване и подкрепа на жертви, Местни комисии за борба с трафика на хора). </w:t>
      </w:r>
    </w:p>
    <w:p w:rsidR="00F1225D" w:rsidRPr="00793E68" w:rsidRDefault="00F1225D" w:rsidP="00F1225D">
      <w:pPr>
        <w:jc w:val="both"/>
        <w:rPr>
          <w:b/>
          <w:i/>
          <w:sz w:val="22"/>
          <w:szCs w:val="22"/>
        </w:rPr>
      </w:pPr>
    </w:p>
    <w:p w:rsidR="00F1225D" w:rsidRPr="00793E68" w:rsidRDefault="00F1225D" w:rsidP="00793E1B">
      <w:pPr>
        <w:pStyle w:val="ListParagraph"/>
        <w:numPr>
          <w:ilvl w:val="0"/>
          <w:numId w:val="64"/>
        </w:numPr>
        <w:ind w:left="0"/>
        <w:contextualSpacing/>
        <w:jc w:val="both"/>
        <w:rPr>
          <w:b/>
          <w:bCs/>
          <w:i/>
          <w:color w:val="2E74B5" w:themeColor="accent1" w:themeShade="BF"/>
          <w:sz w:val="22"/>
          <w:szCs w:val="22"/>
          <w:lang w:bidi="my-MM"/>
        </w:rPr>
      </w:pPr>
      <w:r w:rsidRPr="00793E68">
        <w:rPr>
          <w:b/>
          <w:bCs/>
          <w:i/>
          <w:color w:val="2E74B5" w:themeColor="accent1" w:themeShade="BF"/>
          <w:sz w:val="22"/>
          <w:szCs w:val="22"/>
          <w:lang w:bidi="my-MM"/>
        </w:rPr>
        <w:lastRenderedPageBreak/>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rsidR="00F1225D" w:rsidRPr="00F1225D" w:rsidRDefault="00F1225D" w:rsidP="00793E1B">
      <w:pPr>
        <w:pStyle w:val="ListParagraph"/>
        <w:numPr>
          <w:ilvl w:val="0"/>
          <w:numId w:val="42"/>
        </w:numPr>
        <w:contextualSpacing/>
        <w:jc w:val="both"/>
        <w:rPr>
          <w:sz w:val="22"/>
          <w:szCs w:val="22"/>
        </w:rPr>
      </w:pPr>
      <w:r w:rsidRPr="00F1225D">
        <w:rPr>
          <w:sz w:val="22"/>
          <w:szCs w:val="22"/>
        </w:rPr>
        <w:t>Изпълнение на функциите на еквивалентен механизъм на национален докладчик, съгласно чл.19 от Директива 2011/36/ЕС на Европейския парламент и на Съвета относно предотвратяването и борбата с трафика на хора и защитата на жертвите от него;</w:t>
      </w:r>
    </w:p>
    <w:p w:rsidR="00F1225D" w:rsidRPr="00F1225D" w:rsidRDefault="00F1225D" w:rsidP="00793E1B">
      <w:pPr>
        <w:pStyle w:val="ListParagraph"/>
        <w:numPr>
          <w:ilvl w:val="0"/>
          <w:numId w:val="42"/>
        </w:numPr>
        <w:contextualSpacing/>
        <w:jc w:val="both"/>
        <w:rPr>
          <w:sz w:val="22"/>
          <w:szCs w:val="22"/>
        </w:rPr>
      </w:pPr>
      <w:r w:rsidRPr="00F1225D">
        <w:rPr>
          <w:sz w:val="22"/>
          <w:szCs w:val="22"/>
        </w:rPr>
        <w:t>Докладване за България по линия на всички международни правни инструменти, по които държавата ни е страна.</w:t>
      </w:r>
    </w:p>
    <w:p w:rsidR="00F1225D" w:rsidRPr="00F1225D" w:rsidRDefault="00F1225D" w:rsidP="00793E1B">
      <w:pPr>
        <w:pStyle w:val="ListParagraph"/>
        <w:numPr>
          <w:ilvl w:val="0"/>
          <w:numId w:val="42"/>
        </w:numPr>
        <w:contextualSpacing/>
        <w:jc w:val="both"/>
        <w:rPr>
          <w:b/>
          <w:sz w:val="22"/>
          <w:szCs w:val="22"/>
        </w:rPr>
      </w:pPr>
      <w:r w:rsidRPr="00F1225D">
        <w:rPr>
          <w:sz w:val="22"/>
          <w:szCs w:val="22"/>
        </w:rPr>
        <w:t>Представяне на българската институционална и правна рамка, добри практики и изградени партньорства по линия на двустранното и многостранното сътрудничество, в това число партньорски мрежи сред държави-членки на ЕС, Съвета на Европа, ООН, ОССЕ и др.;</w:t>
      </w:r>
    </w:p>
    <w:p w:rsidR="00F1225D" w:rsidRPr="00F1225D" w:rsidRDefault="00F1225D" w:rsidP="00793E1B">
      <w:pPr>
        <w:pStyle w:val="ListParagraph"/>
        <w:numPr>
          <w:ilvl w:val="0"/>
          <w:numId w:val="42"/>
        </w:numPr>
        <w:contextualSpacing/>
        <w:jc w:val="both"/>
        <w:rPr>
          <w:b/>
          <w:sz w:val="22"/>
          <w:szCs w:val="22"/>
        </w:rPr>
      </w:pPr>
      <w:r w:rsidRPr="00F1225D">
        <w:rPr>
          <w:sz w:val="22"/>
          <w:szCs w:val="22"/>
        </w:rPr>
        <w:t>Обмен на опит, добри практики и участие в реализиране на международни проекти, насочени към противодействие трафика на хора.</w:t>
      </w:r>
    </w:p>
    <w:p w:rsidR="00F1225D" w:rsidRPr="00793E68" w:rsidRDefault="00F1225D" w:rsidP="00F1225D">
      <w:pPr>
        <w:pStyle w:val="ListParagraph"/>
        <w:ind w:left="0"/>
        <w:jc w:val="both"/>
        <w:rPr>
          <w:b/>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престъплението.</w:t>
      </w:r>
    </w:p>
    <w:p w:rsidR="00F1225D" w:rsidRPr="00793E68" w:rsidRDefault="00F1225D" w:rsidP="00F1225D">
      <w:pPr>
        <w:numPr>
          <w:ilvl w:val="0"/>
          <w:numId w:val="29"/>
        </w:numPr>
        <w:ind w:left="0" w:firstLine="0"/>
        <w:jc w:val="both"/>
        <w:rPr>
          <w:b/>
          <w:sz w:val="22"/>
          <w:szCs w:val="22"/>
          <w:lang w:val="ru-RU"/>
        </w:rPr>
      </w:pPr>
      <w:r w:rsidRPr="00793E68">
        <w:rPr>
          <w:sz w:val="22"/>
          <w:szCs w:val="22"/>
        </w:rPr>
        <w:t>Съгласуване на националното законодателство с поетите ангажименти по международни правни документи от Р България;</w:t>
      </w:r>
    </w:p>
    <w:p w:rsidR="00F1225D" w:rsidRPr="00793E68" w:rsidRDefault="00F1225D" w:rsidP="00F1225D">
      <w:pPr>
        <w:numPr>
          <w:ilvl w:val="0"/>
          <w:numId w:val="29"/>
        </w:numPr>
        <w:ind w:left="0" w:firstLine="0"/>
        <w:jc w:val="both"/>
        <w:rPr>
          <w:b/>
          <w:sz w:val="22"/>
          <w:szCs w:val="22"/>
          <w:lang w:val="ru-RU"/>
        </w:rPr>
      </w:pPr>
      <w:r w:rsidRPr="00793E68">
        <w:rPr>
          <w:sz w:val="22"/>
          <w:szCs w:val="22"/>
        </w:rPr>
        <w:t>Преодоляване на пропуски в нормативната база, водещи до противоречива практика и/или невъзможност за осъществяване на националната политика за предотвратяване и противодействие на трафика на хора.</w:t>
      </w:r>
    </w:p>
    <w:p w:rsidR="0006153F" w:rsidRDefault="0006153F" w:rsidP="006A45D6">
      <w:pPr>
        <w:tabs>
          <w:tab w:val="num" w:pos="1"/>
        </w:tabs>
        <w:spacing w:line="276" w:lineRule="auto"/>
        <w:jc w:val="both"/>
        <w:rPr>
          <w:b/>
          <w:i/>
          <w:sz w:val="22"/>
          <w:szCs w:val="22"/>
        </w:rPr>
      </w:pPr>
    </w:p>
    <w:p w:rsidR="00BC3258" w:rsidRPr="00E05E41" w:rsidRDefault="00BC3258" w:rsidP="006A45D6">
      <w:pPr>
        <w:tabs>
          <w:tab w:val="num" w:pos="1"/>
        </w:tabs>
        <w:spacing w:line="276" w:lineRule="auto"/>
        <w:jc w:val="both"/>
        <w:rPr>
          <w:b/>
          <w:i/>
          <w:sz w:val="22"/>
          <w:szCs w:val="22"/>
        </w:rPr>
      </w:pPr>
      <w:r w:rsidRPr="00E05E41">
        <w:rPr>
          <w:b/>
          <w:i/>
          <w:sz w:val="22"/>
          <w:szCs w:val="22"/>
        </w:rPr>
        <w:t>Продукт/услуга:</w:t>
      </w:r>
    </w:p>
    <w:p w:rsidR="00BC3258" w:rsidRPr="00B55A3B" w:rsidRDefault="00BC3258" w:rsidP="00B55A3B">
      <w:pPr>
        <w:widowControl w:val="0"/>
        <w:numPr>
          <w:ilvl w:val="0"/>
          <w:numId w:val="2"/>
        </w:numPr>
        <w:spacing w:line="276" w:lineRule="auto"/>
        <w:ind w:hanging="357"/>
        <w:outlineLvl w:val="2"/>
        <w:rPr>
          <w:b/>
          <w:bCs/>
          <w:i/>
          <w:color w:val="0033CC"/>
          <w:sz w:val="22"/>
          <w:szCs w:val="22"/>
          <w:lang w:val="x-none" w:eastAsia="x-none"/>
        </w:rPr>
      </w:pPr>
      <w:r w:rsidRPr="00B55A3B">
        <w:rPr>
          <w:b/>
          <w:bCs/>
          <w:i/>
          <w:color w:val="0033CC"/>
          <w:sz w:val="22"/>
          <w:szCs w:val="22"/>
          <w:lang w:val="x-none" w:eastAsia="x-none"/>
        </w:rPr>
        <w:t>Обучение за професионално и служебно развитие на служите</w:t>
      </w:r>
      <w:r w:rsidR="00C05284" w:rsidRPr="00B55A3B">
        <w:rPr>
          <w:b/>
          <w:bCs/>
          <w:i/>
          <w:color w:val="0033CC"/>
          <w:sz w:val="22"/>
          <w:szCs w:val="22"/>
          <w:lang w:val="x-none" w:eastAsia="x-none"/>
        </w:rPr>
        <w:t>лите в държавната администрация</w:t>
      </w:r>
    </w:p>
    <w:p w:rsidR="0020390C" w:rsidRPr="0020390C" w:rsidRDefault="0020390C" w:rsidP="0020390C">
      <w:pPr>
        <w:spacing w:before="120" w:after="120"/>
        <w:ind w:firstLine="709"/>
        <w:jc w:val="both"/>
        <w:rPr>
          <w:sz w:val="22"/>
          <w:szCs w:val="22"/>
        </w:rPr>
      </w:pPr>
      <w:r w:rsidRPr="0020390C">
        <w:rPr>
          <w:sz w:val="22"/>
          <w:szCs w:val="22"/>
        </w:rPr>
        <w:t>Институтът по публична администрация 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w:t>
      </w:r>
    </w:p>
    <w:p w:rsidR="0020390C" w:rsidRDefault="0020390C" w:rsidP="0020390C">
      <w:pPr>
        <w:jc w:val="both"/>
        <w:rPr>
          <w:b/>
          <w:i/>
        </w:rPr>
      </w:pPr>
      <w:r w:rsidRPr="00A80CF1">
        <w:rPr>
          <w:b/>
          <w:i/>
        </w:rPr>
        <w:t>Целеви стойности по показателите за изпълнение</w:t>
      </w:r>
    </w:p>
    <w:p w:rsidR="0020390C" w:rsidRPr="009A6870" w:rsidRDefault="0020390C" w:rsidP="0020390C">
      <w:pPr>
        <w:jc w:val="both"/>
        <w:rPr>
          <w:b/>
          <w:i/>
        </w:rPr>
      </w:pPr>
    </w:p>
    <w:tbl>
      <w:tblPr>
        <w:tblW w:w="8818" w:type="dxa"/>
        <w:jc w:val="center"/>
        <w:tblCellMar>
          <w:left w:w="70" w:type="dxa"/>
          <w:right w:w="70" w:type="dxa"/>
        </w:tblCellMar>
        <w:tblLook w:val="0000" w:firstRow="0" w:lastRow="0" w:firstColumn="0" w:lastColumn="0" w:noHBand="0" w:noVBand="0"/>
      </w:tblPr>
      <w:tblGrid>
        <w:gridCol w:w="1408"/>
        <w:gridCol w:w="4100"/>
        <w:gridCol w:w="760"/>
        <w:gridCol w:w="850"/>
        <w:gridCol w:w="281"/>
        <w:gridCol w:w="569"/>
        <w:gridCol w:w="850"/>
      </w:tblGrid>
      <w:tr w:rsidR="0020390C" w:rsidRPr="009A6870" w:rsidTr="00B55A3B">
        <w:trPr>
          <w:trHeight w:val="420"/>
          <w:jc w:val="center"/>
        </w:trPr>
        <w:tc>
          <w:tcPr>
            <w:tcW w:w="1408" w:type="dxa"/>
            <w:tcBorders>
              <w:top w:val="single" w:sz="8" w:space="0" w:color="auto"/>
              <w:left w:val="single" w:sz="8" w:space="0" w:color="auto"/>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p>
        </w:tc>
        <w:tc>
          <w:tcPr>
            <w:tcW w:w="7410"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0390C" w:rsidRDefault="0020390C" w:rsidP="00251032">
            <w:pPr>
              <w:jc w:val="center"/>
              <w:rPr>
                <w:b/>
                <w:bCs/>
                <w:sz w:val="16"/>
                <w:szCs w:val="16"/>
              </w:rPr>
            </w:pPr>
            <w:r w:rsidRPr="009A6870">
              <w:rPr>
                <w:b/>
                <w:bCs/>
                <w:sz w:val="16"/>
                <w:szCs w:val="16"/>
              </w:rPr>
              <w:t>ПОКАЗАТЕЛИ ЗА ИЗПЪЛНЕНИЕ И ЦЕЛЕВИ СТОЙНОСТИ</w:t>
            </w:r>
          </w:p>
          <w:p w:rsidR="0020390C" w:rsidRPr="00B5252F" w:rsidRDefault="0020390C" w:rsidP="0020390C">
            <w:pPr>
              <w:jc w:val="center"/>
              <w:rPr>
                <w:b/>
                <w:bCs/>
                <w:sz w:val="16"/>
                <w:szCs w:val="16"/>
              </w:rPr>
            </w:pPr>
            <w:r w:rsidRPr="00B5252F">
              <w:rPr>
                <w:b/>
                <w:bCs/>
                <w:sz w:val="16"/>
                <w:szCs w:val="16"/>
              </w:rPr>
              <w:t>0300.</w:t>
            </w:r>
            <w:r>
              <w:rPr>
                <w:b/>
                <w:bCs/>
                <w:sz w:val="16"/>
                <w:szCs w:val="16"/>
              </w:rPr>
              <w:t>07</w:t>
            </w:r>
            <w:r w:rsidRPr="00B5252F">
              <w:rPr>
                <w:b/>
                <w:bCs/>
                <w:sz w:val="16"/>
                <w:szCs w:val="16"/>
              </w:rPr>
              <w:t>.01 Бюджетна програма „Други дейности и услуги“</w:t>
            </w:r>
          </w:p>
          <w:p w:rsidR="0020390C" w:rsidRPr="009A6870" w:rsidRDefault="0020390C" w:rsidP="0020390C">
            <w:pPr>
              <w:jc w:val="center"/>
              <w:rPr>
                <w:b/>
                <w:bCs/>
                <w:sz w:val="16"/>
                <w:szCs w:val="16"/>
              </w:rPr>
            </w:pPr>
            <w:r w:rsidRPr="00B5252F">
              <w:rPr>
                <w:b/>
                <w:bCs/>
                <w:sz w:val="16"/>
                <w:szCs w:val="16"/>
              </w:rPr>
              <w:t>Продукт/услуга „</w:t>
            </w:r>
            <w:r w:rsidRPr="00B5252F">
              <w:rPr>
                <w:b/>
                <w:bCs/>
                <w:i/>
                <w:sz w:val="16"/>
                <w:szCs w:val="16"/>
              </w:rPr>
              <w:t>Обучение за професионално и служебно развитие на служителите в държавната администрация</w:t>
            </w:r>
            <w:r w:rsidRPr="00B5252F">
              <w:rPr>
                <w:b/>
                <w:bCs/>
                <w:sz w:val="16"/>
                <w:szCs w:val="16"/>
              </w:rPr>
              <w:t xml:space="preserve"> ”</w:t>
            </w:r>
          </w:p>
        </w:tc>
      </w:tr>
      <w:tr w:rsidR="0020390C" w:rsidRPr="009A6870" w:rsidTr="00B55A3B">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20390C" w:rsidRPr="009A6870" w:rsidRDefault="0020390C" w:rsidP="00251032">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20390C" w:rsidRPr="009A6870" w:rsidRDefault="0020390C" w:rsidP="00251032">
            <w:pPr>
              <w:rPr>
                <w:sz w:val="16"/>
                <w:szCs w:val="16"/>
              </w:rPr>
            </w:pPr>
            <w:r w:rsidRPr="009A6870">
              <w:rPr>
                <w:sz w:val="16"/>
                <w:szCs w:val="16"/>
              </w:rPr>
              <w:t> </w:t>
            </w:r>
          </w:p>
        </w:tc>
        <w:tc>
          <w:tcPr>
            <w:tcW w:w="1131" w:type="dxa"/>
            <w:gridSpan w:val="2"/>
            <w:tcBorders>
              <w:top w:val="single" w:sz="4" w:space="0" w:color="auto"/>
              <w:left w:val="nil"/>
              <w:bottom w:val="single" w:sz="4" w:space="0" w:color="auto"/>
              <w:right w:val="nil"/>
            </w:tcBorders>
            <w:shd w:val="clear" w:color="auto" w:fill="FFCC99"/>
          </w:tcPr>
          <w:p w:rsidR="0020390C" w:rsidRPr="009A6870" w:rsidRDefault="0020390C" w:rsidP="00251032">
            <w:pPr>
              <w:jc w:val="center"/>
              <w:rPr>
                <w:b/>
                <w:bCs/>
                <w:sz w:val="16"/>
                <w:szCs w:val="16"/>
              </w:rPr>
            </w:pPr>
          </w:p>
        </w:tc>
        <w:tc>
          <w:tcPr>
            <w:tcW w:w="1419" w:type="dxa"/>
            <w:gridSpan w:val="2"/>
            <w:tcBorders>
              <w:top w:val="single" w:sz="4" w:space="0" w:color="auto"/>
              <w:left w:val="nil"/>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r w:rsidRPr="009A6870">
              <w:rPr>
                <w:b/>
                <w:bCs/>
                <w:sz w:val="16"/>
                <w:szCs w:val="16"/>
              </w:rPr>
              <w:t>Целева стойност</w:t>
            </w:r>
          </w:p>
        </w:tc>
      </w:tr>
      <w:tr w:rsidR="00B55A3B" w:rsidRPr="009A6870" w:rsidTr="00FE4E04">
        <w:trPr>
          <w:trHeight w:val="450"/>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B55A3B" w:rsidRPr="009A6870" w:rsidRDefault="00B55A3B" w:rsidP="00251032">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B55A3B" w:rsidRPr="009A6870" w:rsidRDefault="00B55A3B" w:rsidP="00251032">
            <w:pPr>
              <w:jc w:val="center"/>
              <w:rPr>
                <w:b/>
                <w:bCs/>
                <w:sz w:val="16"/>
                <w:szCs w:val="16"/>
              </w:rPr>
            </w:pPr>
            <w:r w:rsidRPr="009A6870">
              <w:rPr>
                <w:b/>
                <w:bCs/>
                <w:sz w:val="16"/>
                <w:szCs w:val="16"/>
              </w:rPr>
              <w:t>Мерна единица</w:t>
            </w:r>
          </w:p>
        </w:tc>
        <w:tc>
          <w:tcPr>
            <w:tcW w:w="850" w:type="dxa"/>
            <w:tcBorders>
              <w:top w:val="nil"/>
              <w:left w:val="single" w:sz="4" w:space="0" w:color="auto"/>
              <w:bottom w:val="single" w:sz="4" w:space="0" w:color="auto"/>
              <w:right w:val="single" w:sz="4" w:space="0" w:color="auto"/>
            </w:tcBorders>
            <w:shd w:val="clear" w:color="auto" w:fill="FFCC99"/>
            <w:vAlign w:val="center"/>
          </w:tcPr>
          <w:p w:rsidR="00B55A3B" w:rsidRPr="009A6870" w:rsidRDefault="00B55A3B" w:rsidP="00B55A3B">
            <w:pPr>
              <w:jc w:val="center"/>
              <w:rPr>
                <w:b/>
                <w:bCs/>
                <w:i/>
                <w:iCs/>
                <w:sz w:val="16"/>
                <w:szCs w:val="16"/>
              </w:rPr>
            </w:pPr>
            <w:r w:rsidRPr="009A6870">
              <w:rPr>
                <w:b/>
                <w:bCs/>
                <w:i/>
                <w:iCs/>
                <w:sz w:val="16"/>
                <w:szCs w:val="16"/>
              </w:rPr>
              <w:t>Про</w:t>
            </w:r>
            <w:r>
              <w:rPr>
                <w:b/>
                <w:bCs/>
                <w:i/>
                <w:iCs/>
                <w:sz w:val="16"/>
                <w:szCs w:val="16"/>
              </w:rPr>
              <w:t>ект</w:t>
            </w:r>
            <w:r w:rsidRPr="009A6870">
              <w:rPr>
                <w:b/>
                <w:bCs/>
                <w:i/>
                <w:iCs/>
                <w:sz w:val="16"/>
                <w:szCs w:val="16"/>
              </w:rPr>
              <w:t xml:space="preserve"> 202</w:t>
            </w:r>
            <w:r>
              <w:rPr>
                <w:b/>
                <w:bCs/>
                <w:i/>
                <w:iCs/>
                <w:sz w:val="16"/>
                <w:szCs w:val="16"/>
              </w:rPr>
              <w:t>4</w:t>
            </w:r>
            <w:r w:rsidRPr="009A6870">
              <w:rPr>
                <w:b/>
                <w:bCs/>
                <w:i/>
                <w:iCs/>
                <w:sz w:val="16"/>
                <w:szCs w:val="16"/>
              </w:rPr>
              <w:t xml:space="preserve"> г.</w:t>
            </w:r>
          </w:p>
        </w:tc>
        <w:tc>
          <w:tcPr>
            <w:tcW w:w="850" w:type="dxa"/>
            <w:gridSpan w:val="2"/>
            <w:tcBorders>
              <w:top w:val="nil"/>
              <w:left w:val="nil"/>
              <w:bottom w:val="single" w:sz="4" w:space="0" w:color="auto"/>
              <w:right w:val="single" w:sz="4" w:space="0" w:color="auto"/>
            </w:tcBorders>
            <w:shd w:val="clear" w:color="auto" w:fill="FFCC99"/>
            <w:vAlign w:val="center"/>
          </w:tcPr>
          <w:p w:rsidR="00B55A3B" w:rsidRPr="009A6870" w:rsidRDefault="00B55A3B"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850" w:type="dxa"/>
            <w:tcBorders>
              <w:top w:val="nil"/>
              <w:left w:val="nil"/>
              <w:bottom w:val="single" w:sz="4" w:space="0" w:color="auto"/>
              <w:right w:val="single" w:sz="8" w:space="0" w:color="auto"/>
            </w:tcBorders>
            <w:shd w:val="clear" w:color="auto" w:fill="FFCC99"/>
            <w:vAlign w:val="center"/>
          </w:tcPr>
          <w:p w:rsidR="00B55A3B" w:rsidRPr="009A6870" w:rsidRDefault="00B55A3B"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B55A3B" w:rsidRPr="009A6870" w:rsidTr="00FE4E04">
        <w:trPr>
          <w:trHeight w:val="6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2B4C6A" w:rsidRDefault="00B55A3B" w:rsidP="00B55A3B">
            <w:pPr>
              <w:jc w:val="both"/>
              <w:rPr>
                <w:b/>
                <w:sz w:val="16"/>
                <w:szCs w:val="16"/>
              </w:rPr>
            </w:pPr>
            <w:r>
              <w:rPr>
                <w:b/>
                <w:sz w:val="16"/>
                <w:szCs w:val="16"/>
              </w:rPr>
              <w:t>1   Обучени служители в курсове на ИПА</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12 000</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10 000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10 000</w:t>
            </w:r>
          </w:p>
        </w:tc>
      </w:tr>
      <w:tr w:rsidR="00B55A3B" w:rsidRPr="009A6870" w:rsidTr="00FE4E04">
        <w:trPr>
          <w:trHeight w:val="255"/>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sidRPr="009A6870">
              <w:rPr>
                <w:b/>
                <w:sz w:val="16"/>
                <w:szCs w:val="16"/>
              </w:rPr>
              <w:t xml:space="preserve">2 </w:t>
            </w:r>
            <w:r>
              <w:rPr>
                <w:b/>
                <w:sz w:val="16"/>
                <w:szCs w:val="16"/>
              </w:rPr>
              <w:t xml:space="preserve"> Дял на обучените е електронна форма служители</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процент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r>
      <w:tr w:rsidR="00B55A3B" w:rsidRPr="009A6870" w:rsidTr="00FE4E04">
        <w:trPr>
          <w:trHeight w:val="255"/>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Pr>
                <w:b/>
                <w:sz w:val="16"/>
                <w:szCs w:val="16"/>
              </w:rPr>
              <w:t xml:space="preserve">3 </w:t>
            </w:r>
            <w:r w:rsidRPr="002B4C6A">
              <w:rPr>
                <w:b/>
                <w:sz w:val="16"/>
                <w:szCs w:val="16"/>
              </w:rPr>
              <w:t>Проведени конференции, годишни срещи,  и конкурси за добри практики</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r>
      <w:tr w:rsidR="00B55A3B" w:rsidRPr="009A6870" w:rsidTr="00FE4E04">
        <w:trPr>
          <w:trHeight w:val="27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Default="00B55A3B" w:rsidP="00B55A3B">
            <w:pPr>
              <w:jc w:val="both"/>
              <w:rPr>
                <w:b/>
                <w:sz w:val="16"/>
                <w:szCs w:val="16"/>
              </w:rPr>
            </w:pPr>
            <w:r>
              <w:rPr>
                <w:b/>
                <w:sz w:val="16"/>
                <w:szCs w:val="16"/>
              </w:rPr>
              <w:t>4  Проведени анализи, изследвания и оценки в областта на публичното управление</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r>
      <w:tr w:rsidR="00B55A3B" w:rsidRPr="009A6870" w:rsidTr="00FE4E04">
        <w:trPr>
          <w:trHeight w:val="27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Pr>
                <w:b/>
                <w:sz w:val="16"/>
                <w:szCs w:val="16"/>
              </w:rPr>
              <w:t>5 Разработени нови курсове за присъствени и е-обучения</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15</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10</w:t>
            </w:r>
          </w:p>
        </w:tc>
      </w:tr>
    </w:tbl>
    <w:p w:rsidR="00E65F81" w:rsidRDefault="00E65F81" w:rsidP="006A45D6">
      <w:pPr>
        <w:spacing w:line="276" w:lineRule="auto"/>
        <w:jc w:val="both"/>
        <w:outlineLvl w:val="3"/>
        <w:rPr>
          <w:b/>
          <w:i/>
          <w:color w:val="800000"/>
          <w:sz w:val="22"/>
          <w:szCs w:val="22"/>
          <w:lang w:val="ru-RU"/>
        </w:rPr>
      </w:pPr>
    </w:p>
    <w:p w:rsidR="00BC3258" w:rsidRPr="00B635FA" w:rsidRDefault="00BC3258"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 xml:space="preserve">Ежегодно актуализиране на програмите за обучение чрез разработване на нови курсове и по-широко прилагане на дигитални форми на учене; </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Оценка на качеството и ефективността на проведените обучения;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lastRenderedPageBreak/>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Провеждане на конкурси за добри практики и подпомагане на въвеждането</w:t>
      </w:r>
      <w:r>
        <w:rPr>
          <w:sz w:val="22"/>
          <w:szCs w:val="22"/>
        </w:rPr>
        <w:t xml:space="preserve"> и прилагането</w:t>
      </w:r>
      <w:r w:rsidRPr="00F7292F">
        <w:rPr>
          <w:sz w:val="22"/>
          <w:szCs w:val="22"/>
        </w:rPr>
        <w:t xml:space="preserve"> на европейския модел за качество CAF;</w:t>
      </w:r>
    </w:p>
    <w:p w:rsidR="00B55A3B" w:rsidRPr="00F7292F" w:rsidRDefault="00B55A3B" w:rsidP="00793E1B">
      <w:pPr>
        <w:numPr>
          <w:ilvl w:val="0"/>
          <w:numId w:val="85"/>
        </w:numPr>
        <w:shd w:val="clear" w:color="auto" w:fill="FFFFFF" w:themeFill="background1"/>
        <w:autoSpaceDN w:val="0"/>
        <w:spacing w:line="276" w:lineRule="auto"/>
        <w:jc w:val="both"/>
        <w:rPr>
          <w:strike/>
          <w:sz w:val="22"/>
          <w:szCs w:val="22"/>
        </w:rPr>
      </w:pPr>
      <w:r w:rsidRPr="00F7292F">
        <w:rPr>
          <w:sz w:val="22"/>
          <w:szCs w:val="22"/>
        </w:rPr>
        <w:t>Изследователска, издателска и информационна дейност в подкрепа на принципите на доброто управление;</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Организиране на национални и международни конференции, годишни срещи и други  форуми за трансфер на знания и изграждане на професионални мрежи сред служителите;</w:t>
      </w:r>
    </w:p>
    <w:p w:rsidR="00B55A3B"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Изпълнение на национални и международни проекти за професионално развитие на служителите в администрацията.</w:t>
      </w:r>
    </w:p>
    <w:p w:rsidR="005B3FFA" w:rsidRPr="00334C15" w:rsidRDefault="005B3FFA" w:rsidP="006A45D6">
      <w:pPr>
        <w:autoSpaceDN w:val="0"/>
        <w:spacing w:line="276" w:lineRule="auto"/>
        <w:jc w:val="both"/>
        <w:rPr>
          <w:sz w:val="10"/>
          <w:szCs w:val="10"/>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D67680" w:rsidRDefault="006F5B2C" w:rsidP="00D67680">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срещу противообществените прояви на малолетните и непълнолетните</w:t>
      </w:r>
    </w:p>
    <w:p w:rsidR="00D67680" w:rsidRPr="00D67680" w:rsidRDefault="00D67680" w:rsidP="00D67680">
      <w:pPr>
        <w:spacing w:line="276" w:lineRule="auto"/>
        <w:ind w:left="1" w:firstLine="708"/>
        <w:jc w:val="both"/>
        <w:rPr>
          <w:b/>
          <w:bCs/>
          <w:i/>
          <w:color w:val="0033CC"/>
          <w:sz w:val="22"/>
          <w:szCs w:val="22"/>
          <w:lang w:bidi="my-MM"/>
        </w:rPr>
      </w:pPr>
      <w:r w:rsidRPr="00D67680">
        <w:rPr>
          <w:sz w:val="22"/>
          <w:szCs w:val="22"/>
        </w:rPr>
        <w:t>Законът за борба срещу противообществените прояви на малолетните и непълнолетните определя основните задачи на Централната комисия за БППМН – методическо ръководство и контрол на системата за БППМН, разработване на програми за превенция и противодействие на детското асоциално поведение, 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Законът определя и основните задачи на местните комисии за БППМН – организация и провеждане на цялостната дейност по превенция и противодействие на детското асоциално поведение на ниво община;  разглеждане на случаите, в които малолетни и непълнолетни са извършили противообществени прояви и престъпления и налагане на възпитателни мерки; привеждане на тези мерки в изпълнение.</w:t>
      </w:r>
    </w:p>
    <w:p w:rsidR="00165EE0" w:rsidRDefault="00165EE0" w:rsidP="00165EE0">
      <w:pPr>
        <w:spacing w:before="120" w:after="120"/>
        <w:ind w:left="360"/>
        <w:jc w:val="both"/>
        <w:rPr>
          <w:b/>
          <w:i/>
          <w:sz w:val="22"/>
          <w:szCs w:val="22"/>
        </w:rPr>
      </w:pPr>
      <w:r w:rsidRPr="00C74129">
        <w:rPr>
          <w:b/>
          <w:i/>
          <w:sz w:val="22"/>
          <w:szCs w:val="22"/>
        </w:rPr>
        <w:t>Целеви стойности по показателите за изпълнение</w:t>
      </w:r>
    </w:p>
    <w:p w:rsidR="00EE355B" w:rsidRDefault="00EE355B" w:rsidP="00EE355B">
      <w:pPr>
        <w:jc w:val="both"/>
        <w:rPr>
          <w:b/>
          <w:i/>
        </w:rPr>
      </w:pPr>
    </w:p>
    <w:tbl>
      <w:tblPr>
        <w:tblW w:w="9233" w:type="dxa"/>
        <w:tblInd w:w="-436" w:type="dxa"/>
        <w:tblCellMar>
          <w:left w:w="70" w:type="dxa"/>
          <w:right w:w="70" w:type="dxa"/>
        </w:tblCellMar>
        <w:tblLook w:val="0000" w:firstRow="0" w:lastRow="0" w:firstColumn="0" w:lastColumn="0" w:noHBand="0" w:noVBand="0"/>
      </w:tblPr>
      <w:tblGrid>
        <w:gridCol w:w="1308"/>
        <w:gridCol w:w="3011"/>
        <w:gridCol w:w="1796"/>
        <w:gridCol w:w="160"/>
        <w:gridCol w:w="832"/>
        <w:gridCol w:w="992"/>
        <w:gridCol w:w="1134"/>
      </w:tblGrid>
      <w:tr w:rsidR="00EE355B" w:rsidRPr="009A6870" w:rsidTr="004E6B53">
        <w:trPr>
          <w:trHeight w:val="712"/>
        </w:trPr>
        <w:tc>
          <w:tcPr>
            <w:tcW w:w="1308" w:type="dxa"/>
            <w:tcBorders>
              <w:top w:val="single" w:sz="8" w:space="0" w:color="auto"/>
              <w:left w:val="single" w:sz="8" w:space="0" w:color="auto"/>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p>
        </w:tc>
        <w:tc>
          <w:tcPr>
            <w:tcW w:w="79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E355B" w:rsidRDefault="00EE355B" w:rsidP="00251032">
            <w:pPr>
              <w:jc w:val="center"/>
              <w:rPr>
                <w:b/>
                <w:bCs/>
                <w:sz w:val="16"/>
                <w:szCs w:val="16"/>
              </w:rPr>
            </w:pPr>
            <w:r w:rsidRPr="009A6870">
              <w:rPr>
                <w:b/>
                <w:bCs/>
                <w:sz w:val="16"/>
                <w:szCs w:val="16"/>
              </w:rPr>
              <w:t>ПОКАЗАТЕЛИ ЗА ИЗПЪЛНЕНИЕ И ЦЕЛЕВИ СТОЙНОСТИ</w:t>
            </w:r>
          </w:p>
          <w:p w:rsidR="00EE355B" w:rsidRPr="008E0DB0" w:rsidRDefault="00EE355B" w:rsidP="0077535A">
            <w:pPr>
              <w:jc w:val="center"/>
              <w:rPr>
                <w:b/>
                <w:bCs/>
                <w:sz w:val="18"/>
                <w:szCs w:val="18"/>
              </w:rPr>
            </w:pPr>
            <w:r w:rsidRPr="008E0DB0">
              <w:rPr>
                <w:b/>
                <w:bCs/>
                <w:sz w:val="18"/>
                <w:szCs w:val="18"/>
              </w:rPr>
              <w:t>0300.07.01 Бюджетна програма „ Други дейности и услуги</w:t>
            </w:r>
            <w:r w:rsidR="0077535A">
              <w:rPr>
                <w:b/>
                <w:bCs/>
                <w:sz w:val="18"/>
                <w:szCs w:val="18"/>
              </w:rPr>
              <w:t>“</w:t>
            </w:r>
            <w:r w:rsidRPr="008E0DB0">
              <w:rPr>
                <w:b/>
                <w:bCs/>
                <w:sz w:val="18"/>
                <w:szCs w:val="18"/>
              </w:rPr>
              <w:t xml:space="preserve"> </w:t>
            </w:r>
            <w:r w:rsidR="0077535A">
              <w:rPr>
                <w:b/>
                <w:bCs/>
                <w:sz w:val="18"/>
                <w:szCs w:val="18"/>
              </w:rPr>
              <w:br/>
            </w:r>
            <w:r w:rsidR="0077535A" w:rsidRPr="0077535A">
              <w:rPr>
                <w:b/>
                <w:bCs/>
                <w:sz w:val="18"/>
                <w:szCs w:val="18"/>
              </w:rPr>
              <w:t>Продукт/услуга „</w:t>
            </w:r>
            <w:r w:rsidR="0077535A" w:rsidRPr="0077535A">
              <w:rPr>
                <w:b/>
                <w:bCs/>
                <w:i/>
                <w:sz w:val="18"/>
                <w:szCs w:val="18"/>
              </w:rPr>
              <w:t>Борба срещу противообществените прояви на малолетните и непълнолетните“</w:t>
            </w:r>
          </w:p>
        </w:tc>
      </w:tr>
      <w:tr w:rsidR="00EE355B" w:rsidRPr="009A6870" w:rsidTr="00D67680">
        <w:trPr>
          <w:trHeight w:val="255"/>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EE355B" w:rsidRPr="009A6870" w:rsidRDefault="00EE355B" w:rsidP="00251032">
            <w:pPr>
              <w:jc w:val="center"/>
              <w:rPr>
                <w:i/>
                <w:iCs/>
                <w:sz w:val="16"/>
                <w:szCs w:val="16"/>
              </w:rPr>
            </w:pPr>
            <w:r w:rsidRPr="009A6870">
              <w:rPr>
                <w:i/>
                <w:iCs/>
                <w:sz w:val="16"/>
                <w:szCs w:val="16"/>
              </w:rPr>
              <w:t>Ползи/ефекти:</w:t>
            </w:r>
          </w:p>
        </w:tc>
        <w:tc>
          <w:tcPr>
            <w:tcW w:w="1796" w:type="dxa"/>
            <w:tcBorders>
              <w:top w:val="nil"/>
              <w:left w:val="nil"/>
              <w:bottom w:val="single" w:sz="4" w:space="0" w:color="auto"/>
              <w:right w:val="single" w:sz="4" w:space="0" w:color="auto"/>
            </w:tcBorders>
            <w:shd w:val="clear" w:color="auto" w:fill="FFCC99"/>
          </w:tcPr>
          <w:p w:rsidR="00EE355B" w:rsidRPr="009A6870" w:rsidRDefault="00EE355B"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EE355B" w:rsidRPr="009A6870" w:rsidRDefault="00EE355B" w:rsidP="00251032">
            <w:pPr>
              <w:jc w:val="center"/>
              <w:rPr>
                <w:b/>
                <w:bCs/>
                <w:sz w:val="16"/>
                <w:szCs w:val="16"/>
              </w:rPr>
            </w:pPr>
          </w:p>
        </w:tc>
        <w:tc>
          <w:tcPr>
            <w:tcW w:w="2958" w:type="dxa"/>
            <w:gridSpan w:val="3"/>
            <w:tcBorders>
              <w:top w:val="single" w:sz="4" w:space="0" w:color="auto"/>
              <w:left w:val="nil"/>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r w:rsidRPr="009A6870">
              <w:rPr>
                <w:b/>
                <w:bCs/>
                <w:sz w:val="16"/>
                <w:szCs w:val="16"/>
              </w:rPr>
              <w:t>Целева стойност</w:t>
            </w:r>
          </w:p>
        </w:tc>
      </w:tr>
      <w:tr w:rsidR="00D67680" w:rsidRPr="009A6870" w:rsidTr="00FE4E04">
        <w:trPr>
          <w:trHeight w:val="450"/>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D67680" w:rsidRPr="009A6870" w:rsidRDefault="00D67680" w:rsidP="00251032">
            <w:pPr>
              <w:jc w:val="center"/>
              <w:rPr>
                <w:b/>
                <w:bCs/>
                <w:sz w:val="16"/>
                <w:szCs w:val="16"/>
              </w:rPr>
            </w:pPr>
            <w:r w:rsidRPr="009A6870">
              <w:rPr>
                <w:b/>
                <w:bCs/>
                <w:sz w:val="16"/>
                <w:szCs w:val="16"/>
              </w:rPr>
              <w:t>Показатели за изпълнение</w:t>
            </w:r>
          </w:p>
        </w:tc>
        <w:tc>
          <w:tcPr>
            <w:tcW w:w="1796" w:type="dxa"/>
            <w:tcBorders>
              <w:top w:val="nil"/>
              <w:left w:val="nil"/>
              <w:bottom w:val="single" w:sz="4" w:space="0" w:color="auto"/>
              <w:right w:val="single" w:sz="4" w:space="0" w:color="auto"/>
            </w:tcBorders>
            <w:shd w:val="clear" w:color="auto" w:fill="FFCC99"/>
            <w:vAlign w:val="center"/>
          </w:tcPr>
          <w:p w:rsidR="00D67680" w:rsidRPr="009A6870" w:rsidRDefault="00D67680" w:rsidP="00251032">
            <w:pPr>
              <w:jc w:val="center"/>
              <w:rPr>
                <w:b/>
                <w:bCs/>
                <w:sz w:val="16"/>
                <w:szCs w:val="16"/>
              </w:rPr>
            </w:pPr>
            <w:r w:rsidRPr="009A6870">
              <w:rPr>
                <w:b/>
                <w:bCs/>
                <w:sz w:val="16"/>
                <w:szCs w:val="16"/>
              </w:rPr>
              <w:t>Мерна единица</w:t>
            </w:r>
          </w:p>
        </w:tc>
        <w:tc>
          <w:tcPr>
            <w:tcW w:w="992" w:type="dxa"/>
            <w:gridSpan w:val="2"/>
            <w:tcBorders>
              <w:top w:val="nil"/>
              <w:left w:val="single" w:sz="4" w:space="0" w:color="auto"/>
              <w:bottom w:val="single" w:sz="4" w:space="0" w:color="auto"/>
              <w:right w:val="single" w:sz="4" w:space="0" w:color="auto"/>
            </w:tcBorders>
            <w:shd w:val="clear" w:color="auto" w:fill="FFCC99"/>
            <w:vAlign w:val="center"/>
          </w:tcPr>
          <w:p w:rsidR="00D67680" w:rsidRPr="009A6870" w:rsidRDefault="00D67680" w:rsidP="00D67680">
            <w:pPr>
              <w:jc w:val="center"/>
              <w:rPr>
                <w:b/>
                <w:bCs/>
                <w:i/>
                <w:iCs/>
                <w:sz w:val="16"/>
                <w:szCs w:val="16"/>
              </w:rPr>
            </w:pPr>
            <w:r w:rsidRPr="009A6870">
              <w:rPr>
                <w:b/>
                <w:bCs/>
                <w:i/>
                <w:iCs/>
                <w:sz w:val="16"/>
                <w:szCs w:val="16"/>
              </w:rPr>
              <w:t>Про</w:t>
            </w:r>
            <w:r>
              <w:rPr>
                <w:b/>
                <w:bCs/>
                <w:i/>
                <w:iCs/>
                <w:sz w:val="16"/>
                <w:szCs w:val="16"/>
              </w:rPr>
              <w:t>ект</w:t>
            </w:r>
            <w:r w:rsidRPr="009A6870">
              <w:rPr>
                <w:b/>
                <w:bCs/>
                <w:i/>
                <w:iCs/>
                <w:sz w:val="16"/>
                <w:szCs w:val="16"/>
              </w:rPr>
              <w:t xml:space="preserve"> 202</w:t>
            </w:r>
            <w:r>
              <w:rPr>
                <w:b/>
                <w:bCs/>
                <w:i/>
                <w:iCs/>
                <w:sz w:val="16"/>
                <w:szCs w:val="16"/>
              </w:rPr>
              <w:t>4</w:t>
            </w:r>
            <w:r w:rsidRPr="009A6870">
              <w:rPr>
                <w:b/>
                <w:bCs/>
                <w:i/>
                <w:iCs/>
                <w:sz w:val="16"/>
                <w:szCs w:val="16"/>
              </w:rPr>
              <w:t xml:space="preserve"> г.</w:t>
            </w:r>
          </w:p>
        </w:tc>
        <w:tc>
          <w:tcPr>
            <w:tcW w:w="992" w:type="dxa"/>
            <w:tcBorders>
              <w:top w:val="nil"/>
              <w:left w:val="nil"/>
              <w:bottom w:val="single" w:sz="4" w:space="0" w:color="auto"/>
              <w:right w:val="single" w:sz="4" w:space="0" w:color="auto"/>
            </w:tcBorders>
            <w:shd w:val="clear" w:color="auto" w:fill="FFCC99"/>
            <w:vAlign w:val="center"/>
          </w:tcPr>
          <w:p w:rsidR="00D67680" w:rsidRPr="009A6870" w:rsidRDefault="00D67680"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D67680" w:rsidRPr="009A6870" w:rsidRDefault="00D67680"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snapToGrid w:val="0"/>
              <w:jc w:val="both"/>
              <w:rPr>
                <w:b/>
                <w:sz w:val="18"/>
                <w:szCs w:val="18"/>
              </w:rPr>
            </w:pPr>
            <w:r w:rsidRPr="00CE3B3D">
              <w:rPr>
                <w:sz w:val="18"/>
                <w:szCs w:val="18"/>
                <w:lang w:val="en-US"/>
              </w:rPr>
              <w:t>1.</w:t>
            </w:r>
            <w:r w:rsidRPr="00CE3B3D">
              <w:rPr>
                <w:b/>
                <w:sz w:val="18"/>
                <w:szCs w:val="18"/>
              </w:rPr>
              <w:t xml:space="preserve"> </w:t>
            </w:r>
            <w:r w:rsidRPr="00CE3B3D">
              <w:rPr>
                <w:sz w:val="18"/>
                <w:szCs w:val="18"/>
              </w:rPr>
              <w:t>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участници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sidRPr="00CE3B3D">
              <w:rPr>
                <w:sz w:val="18"/>
                <w:szCs w:val="18"/>
              </w:rPr>
              <w:t>40</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snapToGrid w:val="0"/>
              <w:jc w:val="both"/>
              <w:rPr>
                <w:sz w:val="18"/>
                <w:szCs w:val="18"/>
              </w:rPr>
            </w:pPr>
            <w:r w:rsidRPr="00CE3B3D">
              <w:rPr>
                <w:sz w:val="18"/>
                <w:szCs w:val="18"/>
                <w:lang w:val="en-US"/>
              </w:rPr>
              <w:t>2.</w:t>
            </w:r>
            <w:r w:rsidRPr="00CE3B3D">
              <w:rPr>
                <w:sz w:val="18"/>
                <w:szCs w:val="18"/>
              </w:rPr>
              <w:t xml:space="preserve"> Организиране и провеждане на Национално съвещание със секретарите на местните комисии за 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участници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297</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sidRPr="00CE3B3D">
              <w:rPr>
                <w:sz w:val="18"/>
                <w:szCs w:val="18"/>
              </w:rPr>
              <w:t>297</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3</w:t>
            </w:r>
            <w:r w:rsidRPr="00CE3B3D">
              <w:rPr>
                <w:sz w:val="18"/>
                <w:szCs w:val="18"/>
              </w:rPr>
              <w:t>.</w:t>
            </w:r>
            <w:r w:rsidRPr="00CE3B3D">
              <w:rPr>
                <w:sz w:val="18"/>
                <w:szCs w:val="18"/>
                <w:lang w:val="en-US"/>
              </w:rPr>
              <w:t xml:space="preserve"> </w:t>
            </w:r>
            <w:proofErr w:type="spellStart"/>
            <w:r w:rsidRPr="00CE3B3D">
              <w:rPr>
                <w:sz w:val="18"/>
                <w:szCs w:val="18"/>
                <w:lang w:val="en-US"/>
              </w:rPr>
              <w:t>Извършване</w:t>
            </w:r>
            <w:proofErr w:type="spellEnd"/>
            <w:r w:rsidRPr="00CE3B3D">
              <w:rPr>
                <w:sz w:val="18"/>
                <w:szCs w:val="18"/>
                <w:lang w:val="en-US"/>
              </w:rPr>
              <w:t xml:space="preserve"> </w:t>
            </w:r>
            <w:proofErr w:type="spellStart"/>
            <w:r w:rsidRPr="00CE3B3D">
              <w:rPr>
                <w:sz w:val="18"/>
                <w:szCs w:val="18"/>
                <w:lang w:val="en-US"/>
              </w:rPr>
              <w:t>на</w:t>
            </w:r>
            <w:proofErr w:type="spellEnd"/>
            <w:r w:rsidRPr="00CE3B3D">
              <w:rPr>
                <w:sz w:val="18"/>
                <w:szCs w:val="18"/>
                <w:lang w:val="en-US"/>
              </w:rPr>
              <w:t xml:space="preserve"> </w:t>
            </w:r>
            <w:proofErr w:type="spellStart"/>
            <w:r w:rsidRPr="00CE3B3D">
              <w:rPr>
                <w:sz w:val="18"/>
                <w:szCs w:val="18"/>
                <w:lang w:val="en-US"/>
              </w:rPr>
              <w:t>проверки</w:t>
            </w:r>
            <w:proofErr w:type="spellEnd"/>
            <w:r w:rsidRPr="00CE3B3D">
              <w:rPr>
                <w:sz w:val="18"/>
                <w:szCs w:val="18"/>
                <w:lang w:val="en-US"/>
              </w:rPr>
              <w:t xml:space="preserve"> в </w:t>
            </w:r>
            <w:proofErr w:type="spellStart"/>
            <w:r w:rsidRPr="00CE3B3D">
              <w:rPr>
                <w:sz w:val="18"/>
                <w:szCs w:val="18"/>
                <w:lang w:val="en-US"/>
              </w:rPr>
              <w:t>местните</w:t>
            </w:r>
            <w:proofErr w:type="spellEnd"/>
            <w:r w:rsidRPr="00CE3B3D">
              <w:rPr>
                <w:sz w:val="18"/>
                <w:szCs w:val="18"/>
                <w:lang w:val="en-US"/>
              </w:rPr>
              <w:t xml:space="preserve"> </w:t>
            </w:r>
            <w:proofErr w:type="spellStart"/>
            <w:r w:rsidRPr="00CE3B3D">
              <w:rPr>
                <w:sz w:val="18"/>
                <w:szCs w:val="18"/>
                <w:lang w:val="en-US"/>
              </w:rPr>
              <w:t>комисии</w:t>
            </w:r>
            <w:proofErr w:type="spellEnd"/>
            <w:r w:rsidRPr="00CE3B3D">
              <w:rPr>
                <w:sz w:val="18"/>
                <w:szCs w:val="18"/>
                <w:lang w:val="en-US"/>
              </w:rPr>
              <w:t xml:space="preserve"> </w:t>
            </w:r>
            <w:proofErr w:type="spellStart"/>
            <w:r w:rsidRPr="00CE3B3D">
              <w:rPr>
                <w:sz w:val="18"/>
                <w:szCs w:val="18"/>
                <w:lang w:val="en-US"/>
              </w:rPr>
              <w:t>за</w:t>
            </w:r>
            <w:proofErr w:type="spellEnd"/>
            <w:r w:rsidRPr="00CE3B3D">
              <w:rPr>
                <w:sz w:val="18"/>
                <w:szCs w:val="18"/>
                <w:lang w:val="en-US"/>
              </w:rPr>
              <w:t xml:space="preserve"> </w:t>
            </w:r>
            <w:r w:rsidRPr="00CE3B3D">
              <w:rPr>
                <w:sz w:val="18"/>
                <w:szCs w:val="18"/>
              </w:rPr>
              <w:t>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проверки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4</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4</w:t>
            </w:r>
            <w:r w:rsidRPr="00CE3B3D">
              <w:rPr>
                <w:sz w:val="18"/>
                <w:szCs w:val="18"/>
              </w:rPr>
              <w:t>.</w:t>
            </w:r>
            <w:r w:rsidRPr="00CE3B3D">
              <w:rPr>
                <w:sz w:val="18"/>
                <w:szCs w:val="18"/>
                <w:lang w:val="en-US"/>
              </w:rPr>
              <w:t xml:space="preserve"> </w:t>
            </w:r>
            <w:r w:rsidRPr="00CE3B3D">
              <w:rPr>
                <w:sz w:val="18"/>
                <w:szCs w:val="18"/>
              </w:rPr>
              <w:t>Изследване на предизвикателства в работата на местните комисии в динамиката на междуинституционалното взаимодействие.</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5</w:t>
            </w:r>
            <w:r w:rsidRPr="00CE3B3D">
              <w:rPr>
                <w:sz w:val="18"/>
                <w:szCs w:val="18"/>
              </w:rPr>
              <w:t>. Издаване на списание „Обществено възпитание“.</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издания</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2</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both"/>
              <w:rPr>
                <w:sz w:val="18"/>
                <w:szCs w:val="18"/>
              </w:rPr>
            </w:pPr>
            <w:r>
              <w:rPr>
                <w:sz w:val="18"/>
                <w:szCs w:val="18"/>
              </w:rPr>
              <w:t>6. Закупуване на деловодна  система „Архимед“</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tabs>
                <w:tab w:val="left" w:pos="550"/>
                <w:tab w:val="center" w:pos="638"/>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both"/>
              <w:rPr>
                <w:sz w:val="18"/>
                <w:szCs w:val="18"/>
              </w:rPr>
            </w:pPr>
            <w:r>
              <w:rPr>
                <w:sz w:val="18"/>
                <w:szCs w:val="18"/>
              </w:rPr>
              <w:t>7. Актуализиране и поддръжка на сайт на ЦКБППМН</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rPr>
                <w:sz w:val="18"/>
                <w:szCs w:val="18"/>
              </w:rPr>
            </w:pPr>
            <w:r w:rsidRPr="00CE3B3D">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tabs>
                <w:tab w:val="left" w:pos="550"/>
                <w:tab w:val="center" w:pos="638"/>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bl>
    <w:p w:rsidR="00B12343" w:rsidRDefault="00B12343" w:rsidP="006A45D6">
      <w:pPr>
        <w:spacing w:line="276" w:lineRule="auto"/>
        <w:jc w:val="both"/>
        <w:outlineLvl w:val="3"/>
        <w:rPr>
          <w:b/>
          <w:i/>
          <w:color w:val="800000"/>
          <w:sz w:val="22"/>
          <w:szCs w:val="22"/>
          <w:lang w:val="ru-RU"/>
        </w:rPr>
      </w:pPr>
    </w:p>
    <w:p w:rsidR="002126FB" w:rsidRPr="00B635FA" w:rsidRDefault="002126FB" w:rsidP="006A45D6">
      <w:pPr>
        <w:spacing w:line="276" w:lineRule="auto"/>
        <w:jc w:val="both"/>
        <w:outlineLvl w:val="3"/>
        <w:rPr>
          <w:b/>
          <w:i/>
          <w:color w:val="800000"/>
          <w:sz w:val="22"/>
          <w:szCs w:val="22"/>
          <w:lang w:val="ru-RU"/>
        </w:rPr>
      </w:pPr>
      <w:r w:rsidRPr="00B635FA">
        <w:rPr>
          <w:b/>
          <w:i/>
          <w:color w:val="800000"/>
          <w:sz w:val="22"/>
          <w:szCs w:val="22"/>
          <w:lang w:val="ru-RU"/>
        </w:rPr>
        <w:t>Резултати от предоставянето на продукта (услугата)</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Ограничаване на криминалната активност при маловръстните;</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 xml:space="preserve">Придобиване на навици и изграждане на нагласи за </w:t>
      </w:r>
      <w:proofErr w:type="spellStart"/>
      <w:r w:rsidRPr="002738B7">
        <w:rPr>
          <w:sz w:val="22"/>
          <w:szCs w:val="22"/>
        </w:rPr>
        <w:t>просоциално</w:t>
      </w:r>
      <w:proofErr w:type="spellEnd"/>
      <w:r w:rsidRPr="002738B7">
        <w:rPr>
          <w:sz w:val="22"/>
          <w:szCs w:val="22"/>
        </w:rPr>
        <w:t xml:space="preserve"> поведение;</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lastRenderedPageBreak/>
        <w:t>Предотвратяване и противодействие на извършването на криминални деяния от деца;</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Повишаване на квалификацията на работещите в системата за БППМН в съответствие с Правило 22 от Минималните стандартни правила на ООН за правораздаване при непълнолетните;</w:t>
      </w:r>
    </w:p>
    <w:p w:rsidR="00861350" w:rsidRPr="00861350" w:rsidRDefault="00861350" w:rsidP="006A45D6">
      <w:pPr>
        <w:spacing w:line="276" w:lineRule="auto"/>
        <w:jc w:val="both"/>
        <w:outlineLvl w:val="3"/>
        <w:rPr>
          <w:b/>
          <w:i/>
          <w:sz w:val="18"/>
          <w:szCs w:val="18"/>
          <w:lang w:val="ru-RU"/>
        </w:rPr>
      </w:pPr>
    </w:p>
    <w:p w:rsidR="006F5B2C" w:rsidRPr="00906893" w:rsidRDefault="006F5B2C" w:rsidP="006A45D6">
      <w:pPr>
        <w:spacing w:line="276" w:lineRule="auto"/>
        <w:jc w:val="both"/>
        <w:outlineLvl w:val="3"/>
        <w:rPr>
          <w:b/>
          <w:i/>
          <w:color w:val="800000"/>
          <w:sz w:val="22"/>
          <w:szCs w:val="22"/>
          <w:lang w:val="ru-RU"/>
        </w:rPr>
      </w:pPr>
      <w:r w:rsidRPr="00906893">
        <w:rPr>
          <w:b/>
          <w:i/>
          <w:color w:val="800000"/>
          <w:sz w:val="22"/>
          <w:szCs w:val="22"/>
          <w:lang w:val="ru-RU"/>
        </w:rPr>
        <w:t>Дейности за предоставяне на продукта (услугата)</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Организиране и провеждане на обучителни семинари на секретарите на местните комисии за БППМН в Центъра за квалификация на кадри към ЦКБППМН;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Организиране и провеждане на Национално съвещание със секретарите на местните комисии за 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Извършване на проверки в местните комисии за 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Провеждане на информационни кампании в училищата за рисковете от зависимост към наркомании, за агресия и толерантност;</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Обучение на специалисти от центровете за превенция и консултативните кабинети;</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Изготвяне на програма за работа с малолетни и непълнолетни за предотвратяване и противодействие на извършването на противообществени прояви и престъпления.</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Разработване и прилагане  на програми и мерки за социално – превантивна работа с родители във връзка с извършени от техните деца противообществени прояви и престъпления</w:t>
      </w:r>
    </w:p>
    <w:p w:rsidR="00BB6B59" w:rsidRDefault="00BB6B59" w:rsidP="006A45D6">
      <w:pPr>
        <w:spacing w:line="276" w:lineRule="auto"/>
        <w:ind w:left="720"/>
        <w:jc w:val="both"/>
        <w:rPr>
          <w:sz w:val="10"/>
          <w:szCs w:val="10"/>
        </w:rPr>
      </w:pPr>
    </w:p>
    <w:p w:rsidR="00D67680" w:rsidRPr="00D67680" w:rsidRDefault="00D67680" w:rsidP="00D67680">
      <w:pPr>
        <w:spacing w:line="276" w:lineRule="auto"/>
        <w:ind w:firstLine="709"/>
        <w:jc w:val="both"/>
        <w:rPr>
          <w:sz w:val="22"/>
          <w:szCs w:val="22"/>
        </w:rPr>
      </w:pPr>
      <w:r w:rsidRPr="00D67680">
        <w:rPr>
          <w:sz w:val="22"/>
          <w:szCs w:val="22"/>
        </w:rPr>
        <w:t xml:space="preserve">За изпълнението на своите законово установени функции и задачи, Централната комисия за борба срещу противообществените прояви на малолетните и непълнолетните участва в работни групи и си взаимодейства с държавни институции и организации, имащи отношение към проблемите на децата и защитата на техните права и интереси.  Администрацията е включена в работни групи на ДАЗД, МОН, МТСП, НКБТХ. ЦКБППМН участва активно в работната група към ДАЗД за разработването на Национална програма за превенция на насилието и злоупотребата с деца </w:t>
      </w:r>
      <w:r w:rsidRPr="00D67680">
        <w:rPr>
          <w:sz w:val="22"/>
          <w:szCs w:val="22"/>
          <w:lang w:val="en-US"/>
        </w:rPr>
        <w:t xml:space="preserve">(2022 -2024 </w:t>
      </w:r>
      <w:r w:rsidRPr="00D67680">
        <w:rPr>
          <w:sz w:val="22"/>
          <w:szCs w:val="22"/>
        </w:rPr>
        <w:t>г.</w:t>
      </w:r>
      <w:r w:rsidRPr="00D67680">
        <w:rPr>
          <w:sz w:val="22"/>
          <w:szCs w:val="22"/>
          <w:lang w:val="en-US"/>
        </w:rPr>
        <w:t>)</w:t>
      </w:r>
      <w:r w:rsidRPr="00D67680">
        <w:rPr>
          <w:sz w:val="22"/>
          <w:szCs w:val="22"/>
        </w:rPr>
        <w:t>. За Особено важно и ефективно е и сътрудничеството с ГДНП към МВР, сектор „Детска престъпност“ и ИДПС.</w:t>
      </w:r>
    </w:p>
    <w:p w:rsidR="00D67680" w:rsidRDefault="00D67680" w:rsidP="006A45D6">
      <w:pPr>
        <w:spacing w:line="276" w:lineRule="auto"/>
        <w:ind w:left="720"/>
        <w:jc w:val="both"/>
        <w:rPr>
          <w:sz w:val="10"/>
          <w:szCs w:val="10"/>
        </w:rPr>
      </w:pPr>
    </w:p>
    <w:p w:rsidR="00D67680" w:rsidRDefault="00D67680" w:rsidP="006A45D6">
      <w:pPr>
        <w:spacing w:line="276" w:lineRule="auto"/>
        <w:ind w:left="720"/>
        <w:jc w:val="both"/>
        <w:rPr>
          <w:sz w:val="10"/>
          <w:szCs w:val="10"/>
        </w:rPr>
      </w:pPr>
    </w:p>
    <w:p w:rsidR="0077535A" w:rsidRPr="00FA39B4" w:rsidRDefault="0077535A" w:rsidP="006A45D6">
      <w:pPr>
        <w:spacing w:line="276" w:lineRule="auto"/>
        <w:jc w:val="both"/>
        <w:rPr>
          <w:b/>
          <w:i/>
          <w:sz w:val="10"/>
          <w:szCs w:val="10"/>
        </w:rPr>
      </w:pPr>
    </w:p>
    <w:p w:rsidR="007735B3" w:rsidRDefault="007735B3" w:rsidP="006A45D6">
      <w:pPr>
        <w:spacing w:line="276" w:lineRule="auto"/>
        <w:jc w:val="both"/>
        <w:rPr>
          <w:b/>
          <w:i/>
          <w:sz w:val="22"/>
          <w:szCs w:val="22"/>
        </w:rPr>
      </w:pPr>
      <w:r w:rsidRPr="00E05E41">
        <w:rPr>
          <w:b/>
          <w:i/>
          <w:sz w:val="22"/>
          <w:szCs w:val="22"/>
        </w:rPr>
        <w:t>Продукт/услуга</w:t>
      </w:r>
      <w:r w:rsidRPr="00E05E41">
        <w:rPr>
          <w:b/>
          <w:i/>
          <w:sz w:val="22"/>
          <w:szCs w:val="22"/>
          <w:lang w:val="en-US"/>
        </w:rPr>
        <w:t>:</w:t>
      </w:r>
    </w:p>
    <w:p w:rsidR="007735B3" w:rsidRPr="00DF6119" w:rsidRDefault="007735B3" w:rsidP="00130DC3">
      <w:pPr>
        <w:numPr>
          <w:ilvl w:val="0"/>
          <w:numId w:val="18"/>
        </w:numPr>
        <w:spacing w:line="276" w:lineRule="auto"/>
        <w:jc w:val="both"/>
        <w:rPr>
          <w:b/>
          <w:bCs/>
          <w:i/>
          <w:color w:val="0033CC"/>
          <w:sz w:val="22"/>
          <w:szCs w:val="22"/>
          <w:lang w:bidi="my-MM"/>
        </w:rPr>
      </w:pPr>
      <w:r w:rsidRPr="00DF6119">
        <w:rPr>
          <w:b/>
          <w:bCs/>
          <w:i/>
          <w:color w:val="0033CC"/>
          <w:sz w:val="22"/>
          <w:szCs w:val="22"/>
          <w:lang w:bidi="my-MM"/>
        </w:rPr>
        <w:t>Безопасност на движението по пътищата</w:t>
      </w:r>
    </w:p>
    <w:p w:rsidR="00531F92" w:rsidRDefault="00531F92" w:rsidP="00130DC3">
      <w:pPr>
        <w:spacing w:before="120" w:after="120"/>
        <w:jc w:val="both"/>
        <w:rPr>
          <w:b/>
          <w:i/>
          <w:sz w:val="22"/>
          <w:szCs w:val="22"/>
        </w:rPr>
      </w:pPr>
      <w:r w:rsidRPr="00A94E0E">
        <w:rPr>
          <w:b/>
          <w:i/>
          <w:sz w:val="22"/>
          <w:szCs w:val="22"/>
        </w:rPr>
        <w:t>Целеви стойности по показателите за изпълнение</w:t>
      </w:r>
    </w:p>
    <w:tbl>
      <w:tblPr>
        <w:tblW w:w="9433" w:type="dxa"/>
        <w:tblInd w:w="55" w:type="dxa"/>
        <w:tblCellMar>
          <w:left w:w="70" w:type="dxa"/>
          <w:right w:w="70" w:type="dxa"/>
        </w:tblCellMar>
        <w:tblLook w:val="0000" w:firstRow="0" w:lastRow="0" w:firstColumn="0" w:lastColumn="0" w:noHBand="0" w:noVBand="0"/>
      </w:tblPr>
      <w:tblGrid>
        <w:gridCol w:w="915"/>
        <w:gridCol w:w="4123"/>
        <w:gridCol w:w="1134"/>
        <w:gridCol w:w="160"/>
        <w:gridCol w:w="974"/>
        <w:gridCol w:w="993"/>
        <w:gridCol w:w="1134"/>
      </w:tblGrid>
      <w:tr w:rsidR="002F18D7" w:rsidRPr="009A6870" w:rsidTr="00F735A7">
        <w:trPr>
          <w:trHeight w:val="420"/>
        </w:trPr>
        <w:tc>
          <w:tcPr>
            <w:tcW w:w="915" w:type="dxa"/>
            <w:tcBorders>
              <w:top w:val="single" w:sz="8" w:space="0" w:color="auto"/>
              <w:left w:val="single" w:sz="8" w:space="0" w:color="auto"/>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p>
        </w:tc>
        <w:tc>
          <w:tcPr>
            <w:tcW w:w="8518"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F18D7" w:rsidRDefault="002F18D7" w:rsidP="00251032">
            <w:pPr>
              <w:jc w:val="center"/>
              <w:rPr>
                <w:b/>
                <w:bCs/>
                <w:sz w:val="16"/>
                <w:szCs w:val="16"/>
              </w:rPr>
            </w:pPr>
            <w:r w:rsidRPr="009A6870">
              <w:rPr>
                <w:b/>
                <w:bCs/>
                <w:sz w:val="16"/>
                <w:szCs w:val="16"/>
              </w:rPr>
              <w:t>ПОКАЗАТЕЛИ ЗА ИЗПЪЛНЕНИЕ И ЦЕЛЕВИ СТОЙНОСТИ</w:t>
            </w:r>
          </w:p>
          <w:p w:rsidR="002F18D7" w:rsidRPr="008E0DB0" w:rsidRDefault="002F18D7" w:rsidP="00251032">
            <w:pPr>
              <w:jc w:val="center"/>
              <w:rPr>
                <w:b/>
                <w:bCs/>
                <w:sz w:val="18"/>
                <w:szCs w:val="18"/>
              </w:rPr>
            </w:pPr>
            <w:r w:rsidRPr="008E0DB0">
              <w:rPr>
                <w:b/>
                <w:bCs/>
                <w:sz w:val="18"/>
                <w:szCs w:val="18"/>
              </w:rPr>
              <w:t>0300.07.01 Бюджетна програма „ Други дейности и услуги</w:t>
            </w:r>
            <w:r>
              <w:rPr>
                <w:b/>
                <w:bCs/>
                <w:sz w:val="18"/>
                <w:szCs w:val="18"/>
              </w:rPr>
              <w:t>“</w:t>
            </w:r>
            <w:r w:rsidRPr="008E0DB0">
              <w:rPr>
                <w:b/>
                <w:bCs/>
                <w:sz w:val="18"/>
                <w:szCs w:val="18"/>
              </w:rPr>
              <w:t xml:space="preserve"> </w:t>
            </w:r>
            <w:r>
              <w:rPr>
                <w:b/>
                <w:bCs/>
                <w:sz w:val="18"/>
                <w:szCs w:val="18"/>
              </w:rPr>
              <w:br/>
            </w:r>
            <w:r w:rsidRPr="0077535A">
              <w:rPr>
                <w:b/>
                <w:bCs/>
                <w:sz w:val="18"/>
                <w:szCs w:val="18"/>
              </w:rPr>
              <w:t>Продукт/услуга „</w:t>
            </w:r>
            <w:r w:rsidRPr="002F18D7">
              <w:rPr>
                <w:b/>
                <w:bCs/>
                <w:sz w:val="18"/>
                <w:szCs w:val="18"/>
              </w:rPr>
              <w:t>Безопасност на движението по пътищата</w:t>
            </w:r>
            <w:r w:rsidRPr="0077535A">
              <w:rPr>
                <w:b/>
                <w:bCs/>
                <w:i/>
                <w:sz w:val="18"/>
                <w:szCs w:val="18"/>
              </w:rPr>
              <w:t>“</w:t>
            </w:r>
          </w:p>
        </w:tc>
      </w:tr>
      <w:tr w:rsidR="002F18D7" w:rsidRPr="009A6870" w:rsidTr="00F735A7">
        <w:trPr>
          <w:trHeight w:val="255"/>
        </w:trPr>
        <w:tc>
          <w:tcPr>
            <w:tcW w:w="5038" w:type="dxa"/>
            <w:gridSpan w:val="2"/>
            <w:tcBorders>
              <w:top w:val="nil"/>
              <w:left w:val="single" w:sz="8" w:space="0" w:color="auto"/>
              <w:bottom w:val="single" w:sz="4" w:space="0" w:color="auto"/>
              <w:right w:val="single" w:sz="4" w:space="0" w:color="auto"/>
            </w:tcBorders>
            <w:shd w:val="clear" w:color="auto" w:fill="FFCC99"/>
            <w:vAlign w:val="center"/>
          </w:tcPr>
          <w:p w:rsidR="002F18D7" w:rsidRPr="009A6870" w:rsidRDefault="002F18D7" w:rsidP="00251032">
            <w:pPr>
              <w:jc w:val="center"/>
              <w:rPr>
                <w:i/>
                <w:iCs/>
                <w:sz w:val="16"/>
                <w:szCs w:val="16"/>
              </w:rPr>
            </w:pPr>
            <w:r w:rsidRPr="009A6870">
              <w:rPr>
                <w:i/>
                <w:iCs/>
                <w:sz w:val="16"/>
                <w:szCs w:val="16"/>
              </w:rPr>
              <w:t>Ползи/ефекти:</w:t>
            </w:r>
          </w:p>
        </w:tc>
        <w:tc>
          <w:tcPr>
            <w:tcW w:w="1134" w:type="dxa"/>
            <w:tcBorders>
              <w:top w:val="nil"/>
              <w:left w:val="nil"/>
              <w:bottom w:val="single" w:sz="4" w:space="0" w:color="auto"/>
              <w:right w:val="single" w:sz="4" w:space="0" w:color="auto"/>
            </w:tcBorders>
            <w:shd w:val="clear" w:color="auto" w:fill="FFCC99"/>
          </w:tcPr>
          <w:p w:rsidR="002F18D7" w:rsidRPr="009A6870" w:rsidRDefault="002F18D7"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2F18D7" w:rsidRPr="009A6870" w:rsidRDefault="002F18D7" w:rsidP="00251032">
            <w:pPr>
              <w:jc w:val="center"/>
              <w:rPr>
                <w:b/>
                <w:bCs/>
                <w:sz w:val="16"/>
                <w:szCs w:val="16"/>
              </w:rPr>
            </w:pPr>
          </w:p>
        </w:tc>
        <w:tc>
          <w:tcPr>
            <w:tcW w:w="3101" w:type="dxa"/>
            <w:gridSpan w:val="3"/>
            <w:tcBorders>
              <w:top w:val="single" w:sz="4" w:space="0" w:color="auto"/>
              <w:left w:val="nil"/>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r w:rsidRPr="009A6870">
              <w:rPr>
                <w:b/>
                <w:bCs/>
                <w:sz w:val="16"/>
                <w:szCs w:val="16"/>
              </w:rPr>
              <w:t>Целева стойност</w:t>
            </w:r>
          </w:p>
        </w:tc>
      </w:tr>
      <w:tr w:rsidR="00F735A7" w:rsidRPr="009A6870" w:rsidTr="00F735A7">
        <w:trPr>
          <w:trHeight w:val="450"/>
        </w:trPr>
        <w:tc>
          <w:tcPr>
            <w:tcW w:w="5038" w:type="dxa"/>
            <w:gridSpan w:val="2"/>
            <w:tcBorders>
              <w:top w:val="nil"/>
              <w:left w:val="single" w:sz="8" w:space="0" w:color="auto"/>
              <w:bottom w:val="single" w:sz="4" w:space="0" w:color="auto"/>
              <w:right w:val="single" w:sz="4" w:space="0" w:color="auto"/>
            </w:tcBorders>
            <w:shd w:val="clear" w:color="auto" w:fill="FFCC99"/>
            <w:vAlign w:val="center"/>
          </w:tcPr>
          <w:p w:rsidR="00F735A7" w:rsidRPr="009A6870" w:rsidRDefault="00F735A7" w:rsidP="00251032">
            <w:pPr>
              <w:jc w:val="center"/>
              <w:rPr>
                <w:b/>
                <w:bCs/>
                <w:sz w:val="16"/>
                <w:szCs w:val="16"/>
              </w:rPr>
            </w:pPr>
            <w:r w:rsidRPr="009A6870">
              <w:rPr>
                <w:b/>
                <w:bCs/>
                <w:sz w:val="16"/>
                <w:szCs w:val="16"/>
              </w:rPr>
              <w:t>Показатели за изпълнение</w:t>
            </w:r>
          </w:p>
        </w:tc>
        <w:tc>
          <w:tcPr>
            <w:tcW w:w="1134" w:type="dxa"/>
            <w:tcBorders>
              <w:top w:val="nil"/>
              <w:left w:val="nil"/>
              <w:bottom w:val="single" w:sz="4" w:space="0" w:color="auto"/>
              <w:right w:val="single" w:sz="4" w:space="0" w:color="auto"/>
            </w:tcBorders>
            <w:shd w:val="clear" w:color="auto" w:fill="FFCC99"/>
            <w:vAlign w:val="center"/>
          </w:tcPr>
          <w:p w:rsidR="00F735A7" w:rsidRPr="009A6870" w:rsidRDefault="00F735A7" w:rsidP="00251032">
            <w:pPr>
              <w:jc w:val="center"/>
              <w:rPr>
                <w:b/>
                <w:bCs/>
                <w:sz w:val="16"/>
                <w:szCs w:val="16"/>
              </w:rPr>
            </w:pPr>
            <w:r w:rsidRPr="009A6870">
              <w:rPr>
                <w:b/>
                <w:bCs/>
                <w:sz w:val="16"/>
                <w:szCs w:val="16"/>
              </w:rPr>
              <w:t>Мерна единица</w:t>
            </w:r>
          </w:p>
        </w:tc>
        <w:tc>
          <w:tcPr>
            <w:tcW w:w="1134" w:type="dxa"/>
            <w:gridSpan w:val="2"/>
            <w:tcBorders>
              <w:top w:val="nil"/>
              <w:left w:val="single" w:sz="4" w:space="0" w:color="auto"/>
              <w:bottom w:val="single" w:sz="4" w:space="0" w:color="auto"/>
              <w:right w:val="single" w:sz="4" w:space="0" w:color="auto"/>
            </w:tcBorders>
            <w:shd w:val="clear" w:color="auto" w:fill="FFCC99"/>
            <w:vAlign w:val="center"/>
          </w:tcPr>
          <w:p w:rsidR="00F735A7" w:rsidRPr="009A6870" w:rsidRDefault="00F735A7" w:rsidP="00F735A7">
            <w:pPr>
              <w:jc w:val="center"/>
              <w:rPr>
                <w:b/>
                <w:bCs/>
                <w:i/>
                <w:iCs/>
                <w:sz w:val="16"/>
                <w:szCs w:val="16"/>
              </w:rPr>
            </w:pPr>
            <w:r w:rsidRPr="009A6870">
              <w:rPr>
                <w:b/>
                <w:bCs/>
                <w:i/>
                <w:iCs/>
                <w:sz w:val="16"/>
                <w:szCs w:val="16"/>
              </w:rPr>
              <w:t>Про</w:t>
            </w:r>
            <w:r>
              <w:rPr>
                <w:b/>
                <w:bCs/>
                <w:i/>
                <w:iCs/>
                <w:sz w:val="16"/>
                <w:szCs w:val="16"/>
              </w:rPr>
              <w:t xml:space="preserve">ект   </w:t>
            </w:r>
            <w:r w:rsidRPr="009A6870">
              <w:rPr>
                <w:b/>
                <w:bCs/>
                <w:i/>
                <w:iCs/>
                <w:sz w:val="16"/>
                <w:szCs w:val="16"/>
              </w:rPr>
              <w:t xml:space="preserve"> 202</w:t>
            </w:r>
            <w:r>
              <w:rPr>
                <w:b/>
                <w:bCs/>
                <w:i/>
                <w:iCs/>
                <w:sz w:val="16"/>
                <w:szCs w:val="16"/>
              </w:rPr>
              <w:t>4</w:t>
            </w:r>
            <w:r w:rsidRPr="009A6870">
              <w:rPr>
                <w:b/>
                <w:bCs/>
                <w:i/>
                <w:iCs/>
                <w:sz w:val="16"/>
                <w:szCs w:val="16"/>
              </w:rPr>
              <w:t xml:space="preserve"> г.</w:t>
            </w:r>
          </w:p>
        </w:tc>
        <w:tc>
          <w:tcPr>
            <w:tcW w:w="993" w:type="dxa"/>
            <w:tcBorders>
              <w:top w:val="nil"/>
              <w:left w:val="nil"/>
              <w:bottom w:val="single" w:sz="4" w:space="0" w:color="auto"/>
              <w:right w:val="single" w:sz="4" w:space="0" w:color="auto"/>
            </w:tcBorders>
            <w:shd w:val="clear" w:color="auto" w:fill="FFCC99"/>
            <w:vAlign w:val="center"/>
          </w:tcPr>
          <w:p w:rsidR="00F735A7" w:rsidRPr="009A6870" w:rsidRDefault="00F735A7"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F735A7" w:rsidRPr="009A6870" w:rsidRDefault="00F735A7"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tcPr>
          <w:p w:rsidR="00F735A7" w:rsidRPr="00F735A7" w:rsidRDefault="00F735A7" w:rsidP="00F735A7">
            <w:pPr>
              <w:jc w:val="both"/>
              <w:rPr>
                <w:sz w:val="18"/>
                <w:szCs w:val="18"/>
              </w:rPr>
            </w:pPr>
            <w:r w:rsidRPr="00F735A7">
              <w:rPr>
                <w:rFonts w:eastAsia="Calibri"/>
                <w:sz w:val="18"/>
                <w:szCs w:val="18"/>
                <w:lang w:eastAsia="en-US"/>
              </w:rPr>
              <w:t xml:space="preserve">Изготвени становища във връзка с развитието на нормативната уредба </w:t>
            </w:r>
            <w:r w:rsidRPr="00F735A7">
              <w:rPr>
                <w:rFonts w:eastAsia="Calibri"/>
                <w:i/>
                <w:iCs/>
                <w:sz w:val="18"/>
                <w:szCs w:val="18"/>
                <w:lang w:eastAsia="en-US"/>
              </w:rPr>
              <w:t>(включително в безопасността БДП)</w:t>
            </w:r>
          </w:p>
        </w:tc>
        <w:tc>
          <w:tcPr>
            <w:tcW w:w="1134" w:type="dxa"/>
            <w:tcBorders>
              <w:top w:val="nil"/>
              <w:left w:val="nil"/>
              <w:bottom w:val="single" w:sz="4" w:space="0" w:color="auto"/>
              <w:right w:val="single" w:sz="4" w:space="0" w:color="auto"/>
            </w:tcBorders>
            <w:shd w:val="clear" w:color="auto" w:fill="auto"/>
          </w:tcPr>
          <w:p w:rsidR="00F735A7" w:rsidRPr="00F735A7" w:rsidRDefault="00F735A7" w:rsidP="00F735A7">
            <w:pPr>
              <w:jc w:val="both"/>
              <w:rPr>
                <w:sz w:val="18"/>
                <w:szCs w:val="18"/>
              </w:rPr>
            </w:pPr>
            <w:r w:rsidRPr="00F735A7">
              <w:rPr>
                <w:sz w:val="18"/>
                <w:szCs w:val="18"/>
              </w:rPr>
              <w:t> </w:t>
            </w: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32</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35</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35</w:t>
            </w:r>
          </w:p>
        </w:tc>
      </w:tr>
      <w:tr w:rsidR="00F735A7" w:rsidRPr="009A6870" w:rsidTr="008F0A50">
        <w:trPr>
          <w:trHeight w:val="303"/>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Организиране и участие в работни срещи, конференции, заседания и други</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Участия на служители в обучения/семинари</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Изготвени предложения за безопасното движение по пътищата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разработването на проекти на нормативни актове и на решения в областта на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мероприятия и изяви за популяризиране на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lastRenderedPageBreak/>
              <w:t>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Обследване във връзка с процедура за цялостна оценка на безопасността на пътната мрежа на Република България</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обследвани км</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8 000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Извършени огледи, проверки, инспекции на пътната инфраструктура по отношение на пътната безопасност</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Действия по сигнали от граждани и юридически лица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Проведени заседания на ДОККПБДП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международни организации в областта на пътната безопасност</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Съгласуване на областни годишни доклади и план-програми по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r>
      <w:tr w:rsidR="00F735A7" w:rsidRPr="009A6870" w:rsidTr="00F735A7">
        <w:trPr>
          <w:trHeight w:val="419"/>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Анализ на оперативната дейност на областните комисии по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r>
      <w:tr w:rsidR="00F735A7" w:rsidRPr="009A6870" w:rsidTr="00F735A7">
        <w:trPr>
          <w:trHeight w:val="371"/>
        </w:trPr>
        <w:tc>
          <w:tcPr>
            <w:tcW w:w="5038"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Одобрени проекти и предложения на общините пред ДАБДП за извършване на целенасочени инспекции и одит на пътищата</w:t>
            </w:r>
          </w:p>
        </w:tc>
        <w:tc>
          <w:tcPr>
            <w:tcW w:w="1134"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993"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1134"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r>
    </w:tbl>
    <w:p w:rsidR="002F18D7" w:rsidRDefault="002F18D7" w:rsidP="006A45D6">
      <w:pPr>
        <w:spacing w:line="276" w:lineRule="auto"/>
        <w:jc w:val="both"/>
        <w:outlineLvl w:val="3"/>
        <w:rPr>
          <w:b/>
          <w:i/>
          <w:color w:val="800000"/>
          <w:sz w:val="22"/>
          <w:szCs w:val="22"/>
          <w:lang w:val="ru-RU"/>
        </w:rPr>
      </w:pPr>
    </w:p>
    <w:p w:rsidR="007735B3" w:rsidRPr="00B635FA" w:rsidRDefault="007735B3"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6F2316" w:rsidRPr="008B5A6A" w:rsidRDefault="006F2316" w:rsidP="006A45D6">
      <w:pPr>
        <w:spacing w:line="276" w:lineRule="auto"/>
        <w:jc w:val="both"/>
        <w:rPr>
          <w:sz w:val="10"/>
          <w:szCs w:val="10"/>
        </w:rPr>
      </w:pP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Държавна агенция „Безопасност на движението по пътищата“ (ДАБДП) е създадена с Постановление № 12 на МС от 01.02.2019 г. (ПМС № 12 от 01.02.2019 г.). Правомощията на държавния орган, съгласно чл. 3, ал. 1 от Устройствения правилник на агенцията (УП), включват разработване и прилагане на нормативни и стратегически документи, свързани с провеждането на политиката; разработване и прилагане на стандарти, критерии и методически указания за повишаване безопасността на пътната инфраструктура, моторни превозни средства, подготовката на водачите и други области с цел намаляване на жертвите и пострадалите на пътя; разработване и изпълнение на проекти, както и системно наблюдение и анализ на изпълнението на тези проекти, с цел оценка на постигнатите резултати; събиране и системен анализ на данни и комплексна оценка на безопасността на движението по пътищата и подобряване на взаимодействието с гражданското общество, бизнеса и академичните среди и активното им участие в провеждането на политиката. </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ДАБДП е създадена като второстепенен разпоредител с бюджет към администрацията на МС за ръководство, координиране и контрол на политиката за повишаване на безопасността на движението по пътищата</w:t>
      </w:r>
      <w:r w:rsidRPr="009F6BF8">
        <w:rPr>
          <w:rFonts w:eastAsia="Calibri"/>
          <w:sz w:val="22"/>
          <w:szCs w:val="22"/>
          <w:lang w:val="en-US" w:eastAsia="en-US"/>
        </w:rPr>
        <w:t xml:space="preserve"> (</w:t>
      </w:r>
      <w:r w:rsidRPr="009F6BF8">
        <w:rPr>
          <w:rFonts w:eastAsia="Calibri"/>
          <w:sz w:val="22"/>
          <w:szCs w:val="22"/>
          <w:lang w:eastAsia="en-US"/>
        </w:rPr>
        <w:t>БДП</w:t>
      </w:r>
      <w:r w:rsidRPr="009F6BF8">
        <w:rPr>
          <w:rFonts w:eastAsia="Calibri"/>
          <w:sz w:val="22"/>
          <w:szCs w:val="22"/>
          <w:lang w:val="en-US" w:eastAsia="en-US"/>
        </w:rPr>
        <w:t>)</w:t>
      </w:r>
      <w:r w:rsidRPr="009F6BF8">
        <w:rPr>
          <w:rFonts w:eastAsia="Calibri"/>
          <w:sz w:val="22"/>
          <w:szCs w:val="22"/>
          <w:lang w:eastAsia="en-US"/>
        </w:rPr>
        <w:t xml:space="preserve">. В тази връзка и в изпълнение на § 9, ал. 1, т. 1 от ПМС № 21 от 01.02.2019 г., с цел оптимизиране на функциите и задачите ѝ, се предприеха необходимите действия за нормативно регламентиране на нейните правомощия, включително и чрез промяна в съответните закони. С оглед на хоризонталния характер на политиката по безопасност на движението по пътищата и високата обществена значимост на този кръг обществени отношения, правомощията на ДАБДП са доразвити и конкретизирани в обнародвания в </w:t>
      </w:r>
      <w:r w:rsidRPr="009F6BF8">
        <w:rPr>
          <w:rFonts w:eastAsia="Calibri"/>
          <w:bCs/>
          <w:sz w:val="22"/>
          <w:szCs w:val="22"/>
          <w:lang w:eastAsia="en-US"/>
        </w:rPr>
        <w:t>„Държавен вестник“ бр. 23 от 19.03.2021 г.</w:t>
      </w:r>
      <w:r w:rsidRPr="009F6BF8">
        <w:rPr>
          <w:rFonts w:eastAsia="Calibri"/>
          <w:sz w:val="22"/>
          <w:szCs w:val="22"/>
          <w:lang w:eastAsia="en-US"/>
        </w:rPr>
        <w:t xml:space="preserve"> Закон за изменение и допълнение на Закона за пътищата (ЗП) и на Закона за движението по пътищата (ЗДвП)</w:t>
      </w:r>
      <w:r w:rsidRPr="009F6BF8">
        <w:rPr>
          <w:rFonts w:eastAsia="Calibri"/>
          <w:bCs/>
          <w:sz w:val="22"/>
          <w:szCs w:val="22"/>
          <w:lang w:eastAsia="en-US"/>
        </w:rPr>
        <w:t>. С тази промяна се регламентира на законово ниво ролята на ДАБДП като специализиран орган, осъществяващ цялостната координация на държавната политика за повишаване на безопасността на движението по пътищата.</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ab/>
        <w:t xml:space="preserve">Представените по-долу дейности са дефинирани като направления, в рамките на които устойчиво се реализират измерими и </w:t>
      </w:r>
      <w:proofErr w:type="spellStart"/>
      <w:r w:rsidRPr="009F6BF8">
        <w:rPr>
          <w:rFonts w:eastAsia="Calibri"/>
          <w:sz w:val="22"/>
          <w:szCs w:val="22"/>
          <w:lang w:eastAsia="en-US"/>
        </w:rPr>
        <w:t>проследими</w:t>
      </w:r>
      <w:proofErr w:type="spellEnd"/>
      <w:r w:rsidRPr="009F6BF8">
        <w:rPr>
          <w:rFonts w:eastAsia="Calibri"/>
          <w:sz w:val="22"/>
          <w:szCs w:val="22"/>
          <w:lang w:eastAsia="en-US"/>
        </w:rPr>
        <w:t xml:space="preserve"> дейности.</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lastRenderedPageBreak/>
        <w:t>В този аспект дейностите, които агенцията извършва, следва да се разглеждат като резултат от установените със ЗДвП, ЗП и УП функции, които най-общо обхващат следните направления:</w:t>
      </w:r>
    </w:p>
    <w:p w:rsidR="00F735A7" w:rsidRPr="009F6BF8" w:rsidRDefault="00F735A7" w:rsidP="00F735A7">
      <w:pPr>
        <w:spacing w:line="276" w:lineRule="auto"/>
        <w:jc w:val="both"/>
        <w:rPr>
          <w:rFonts w:eastAsia="Calibri"/>
          <w:sz w:val="22"/>
          <w:szCs w:val="22"/>
          <w:lang w:eastAsia="en-US"/>
        </w:rPr>
      </w:pP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Създаване на единна и интегрирана стратегическа рамка на държавната политика по БДП за периода 2021-2030 г.;</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Наблюдение, координация, отчитане и оценка на изпълнението на дейностите в областта на БДП на централно, общинско и областно ниво;</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Изготвяне на методически указания, свързани с въвеждане на системи от мерки в бюджетните организации за предпазване на служителите от пътнотранспортни произшествия;</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Съгласуване на проекти на нормативни и стратегически документи в областите, в който политиката за безопасност на движението по пътищата следва да се интегрира съгласно предвижданията на Закона за движението по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Изготвяне на проекти на нормативни актове, свързани с оптимизиране на законодателството в областта на БДП;</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Участие в работата на Националния координационен център за безопасно движение по пътищата, включително в оперативната, аналитичната и отчетната дейност;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Текущ анализ на състоянието на БДП и пътнотранспортния травматизъм в страната, подготовка на регулярни и извънредни доклади;</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Поддържане на единен информационен масив в областта на БДП чрез интеграция на информационните системи между отделните институции с функции в областта на БДП;</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Организация на работата на Държавно-обществената консултативна комисия по проблемите на безопасността на движението по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Организация работата на Съвет за сътрудничество с научната и академичната общност;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Препоръки към администрациите, изпълняващи задачи за повишаване на БДП, обработване на постъпили сигнали и подготовка на предложения;</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Извършване на цялостна оценка на безопасността на пътната мрежа въз основа на визуален оглед - на място или чрез електронни средства, на проектните характеристики на пътя - вградена пътна безопасност и анализ на участъци от пътната мрежа;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Извършване на огледи и проверки, на пътната инфраструктура по отношение на пътната безопасност;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bCs/>
          <w:sz w:val="22"/>
          <w:szCs w:val="22"/>
          <w:lang w:eastAsia="en-US"/>
        </w:rPr>
        <w:t>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ДАБДП за извършване на целенасочени инспекции и одити за пътна безопасност на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Поставяне на темата за БДП във фокуса на обществото чрез медийна и кампанийна дейност;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Сътрудничество с международни организации в областта на безопасността на движението по пътищата на Европейски и световно ниво.</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В изпълнение на заложените функции, агенцията участва в изготвянето на предложения за промяна в нормативната уредба, с цел осигуряване на условия за повишаване на безопасното движение по пътищата. Анализът обхващат различни проекти на актове, сред които са ЗДвП, ЗП, Закона за автомобилните превози, множество наредби и постановления на МС. Също така в работен порядък се анализират множество експертни становища, свързани с развитието на нормативната рамка в областта на безопасното движение по пътищата в България, включително за изпълнението на задължения, произтичащи от Европейско законодателство.</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Усилията на агенцията са насочени към транспониране на европейското законодателство в областта, както и върху анализа на международната дейност с цел въвеждането на работещи добри практики за повишаване на БДП. Работейки в тясно сътрудничество с органите в държавите-членки по въпросите на БДП, ЕС акцентира на целенасочени политики и национални инициативи чрез стратегическо планиране, </w:t>
      </w:r>
      <w:r w:rsidRPr="009F6BF8">
        <w:rPr>
          <w:rFonts w:eastAsia="Calibri"/>
          <w:sz w:val="22"/>
          <w:szCs w:val="22"/>
          <w:lang w:eastAsia="en-US"/>
        </w:rPr>
        <w:lastRenderedPageBreak/>
        <w:t xml:space="preserve">нормативно регламентиране, подпомагане на обществени образователни кампании, насърчаване на обмена на опит между държавите и осигуряване на подходящо финансиране. ДАБДП активно участва в сътрудничеството с органите в държавите-членки по въпросите на БДП. </w:t>
      </w:r>
    </w:p>
    <w:p w:rsidR="00F735A7" w:rsidRPr="009F6BF8" w:rsidRDefault="00F735A7" w:rsidP="00F735A7">
      <w:pPr>
        <w:spacing w:line="276" w:lineRule="auto"/>
        <w:jc w:val="both"/>
        <w:rPr>
          <w:rFonts w:eastAsia="Calibri"/>
          <w:sz w:val="22"/>
          <w:szCs w:val="22"/>
          <w:lang w:val="en-US" w:eastAsia="en-US"/>
        </w:rPr>
      </w:pPr>
      <w:r w:rsidRPr="009F6BF8">
        <w:rPr>
          <w:rFonts w:eastAsia="Calibri"/>
          <w:sz w:val="22"/>
          <w:szCs w:val="22"/>
          <w:lang w:eastAsia="en-US"/>
        </w:rPr>
        <w:t xml:space="preserve">Със ЗИД на ЗП в националното ни законодателство се въведоха разпоредбите на Директива (ЕС) 2019/1936 на Европейския парламент и на Съвета от 23 октомври 2019 г. за изменение на Директива 2008/96/ЕО относно управление на безопасността на пътната инфраструктура. Директива (ЕС) 2019/1936 предвижда процедурите по управление на безопасността на пътната инфраструктура да се прилагат както за пътищата, част от </w:t>
      </w:r>
      <w:proofErr w:type="spellStart"/>
      <w:r w:rsidRPr="009F6BF8">
        <w:rPr>
          <w:rFonts w:eastAsia="Calibri"/>
          <w:sz w:val="22"/>
          <w:szCs w:val="22"/>
          <w:lang w:eastAsia="en-US"/>
        </w:rPr>
        <w:t>трансевропейската</w:t>
      </w:r>
      <w:proofErr w:type="spellEnd"/>
      <w:r w:rsidRPr="009F6BF8">
        <w:rPr>
          <w:rFonts w:eastAsia="Calibri"/>
          <w:sz w:val="22"/>
          <w:szCs w:val="22"/>
          <w:lang w:eastAsia="en-US"/>
        </w:rPr>
        <w:t xml:space="preserve"> пътна мрежа, така и за автомагистралите, първокласните пътища в държавите-членки и за пътищата, завършени с финансиране от ЕС. С приемането на разпоредбите на Директива (ЕС) 2019/1936 беше увеличен и броят на прилаганите в държавите-членки на ЕС процедури за управление на безопасността на пътната инфраструктура. В тази връзка, с чл. 36б на ЗП са уредени пет вида процедури: оценка на въздействието върху пътната безопасност, одит за пътна безопасност, целенасочени периодични инспекции за пътна безопасност и цялостна оценка на безопасността на пътната мрежа. По предложение на председателя на ДАБДП и/или с решение на администрациите, изпълняващи цитираните процедури, същите процедури могат да се прилагат и за други пътища извън посочените по-горе.</w:t>
      </w:r>
      <w:r w:rsidRPr="009F6BF8">
        <w:rPr>
          <w:rFonts w:eastAsia="Calibri"/>
          <w:sz w:val="22"/>
          <w:szCs w:val="22"/>
          <w:lang w:val="en-US" w:eastAsia="en-US"/>
        </w:rPr>
        <w:t xml:space="preserve"> </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Ключов момент от законодателните промени, на който следва да обърнем внимание, е въведената нов вид процедура - цялостна оценка на безопасността на пътната мрежа, целяща периодично оценяване на безопасността на пътната инфраструктура. Съгласно чл.36б</w:t>
      </w:r>
      <w:r w:rsidRPr="009F6BF8">
        <w:rPr>
          <w:rFonts w:eastAsia="Calibri"/>
          <w:sz w:val="22"/>
          <w:szCs w:val="22"/>
          <w:vertAlign w:val="superscript"/>
          <w:lang w:eastAsia="en-US"/>
        </w:rPr>
        <w:t>1</w:t>
      </w:r>
      <w:r w:rsidRPr="009F6BF8">
        <w:rPr>
          <w:rFonts w:eastAsia="Calibri"/>
          <w:sz w:val="22"/>
          <w:szCs w:val="22"/>
          <w:lang w:eastAsia="en-US"/>
        </w:rPr>
        <w:t>, ал. 2 от ЗП, цялостна оценка на безопасността на пътната мрежа се извършва от Държавна агенция „Безопасност на движението по пътищата“ със съдействието на администрациите, управляващи пътя. Цялостната оценка на безопасността на пътната мрежа, по смисъла на правната норма, представлява оценка на риска от произшествия и степента на въздействието на произшествията, въз основа на визуален оглед на място или чрез електронни средства на проектните характеристики на пътя („заложената“ безопасност), както и на анализ на участъците от пътната мрежа, които са в експлоатация повече от три години и по които са настъпили голям брой тежки произшествия, съотнесено към пътния поток. Въз основа на констатациите от цялостната оценка на безопасността на пътната мрежа и в случай, че е установена необходимост от предприемане на последващи действия, администрациите, управляващи пътя, извършат целенасочени инспекции или предприемат преки коригиращи действия, осигуряващи безопасността на движението. В допълнение, ДАБДП, извършва планови и извънредни проверки на пътни участъци и дава препоръки и задължителни предписания за подобряване на пътната безопасност. През 2022 г. са извършени 53 проверки на място, в т. ч. на пътнотранспортни произшествия, на участъци с концентрация на пътнотранспортни произшествия и др. От началото на 2023 г. до настоящия момент извършените от служители на ДАБДП проверки са 34.</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С оглед обезпечаване на изпълнение на </w:t>
      </w:r>
      <w:proofErr w:type="spellStart"/>
      <w:r w:rsidRPr="009F6BF8">
        <w:rPr>
          <w:rFonts w:eastAsia="Calibri"/>
          <w:sz w:val="22"/>
          <w:szCs w:val="22"/>
          <w:lang w:eastAsia="en-US"/>
        </w:rPr>
        <w:t>новопроизтичащите</w:t>
      </w:r>
      <w:proofErr w:type="spellEnd"/>
      <w:r w:rsidRPr="009F6BF8">
        <w:rPr>
          <w:rFonts w:eastAsia="Calibri"/>
          <w:sz w:val="22"/>
          <w:szCs w:val="22"/>
          <w:lang w:eastAsia="en-US"/>
        </w:rPr>
        <w:t xml:space="preserve"> от нормативната уредба задължения на общините, е предвидено финансирането на тази дейност от бюджета на ДАБДП. За изпълнение на функциите по закон и във връзка с гореизложеното, за 2022 г. и 2023 г. от бюджета на ДАБДП беше предвидено 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Държавна агенция „Безопасност на движението по пътищата“. През 2021 г. се проведе първият етап от финансирането на общини и бяха одобрени за финансиране заявленията на 17 общини за извършването на одит за пътната безопасност. През 2022 г. се проведе втори етап на процедура по финансирането на общини, за извършването на одит за пътната безопасност, като са финансирани още 4 общини, а по третия етап предстои финансиране през 2023 г. Също така през 2022 г. се проведе първата процедура за финансиране на общини за извършване на целенасочени инспекции по пътна безопасност, като са финансирани 3 общини.</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lastRenderedPageBreak/>
        <w:t>Важна част от дейността на агенцията е постигане на ефективност на методологиите за набиране и обработка на данни, касаещи пътнотранспортния травматизъм и БДП. За целта агенцията предвижда в периода 2024-2026 г. да продължи дейностите по усъвършенстване и поддържане на единна система за събиране и обработка на данни чрез географска информационна система (ГИС) - базирани информационни технологии. Информация се предоставя от АПИ, Министерството на вътрешните работи, Изпълнителна агенция „Автомобилна администрация“, Гаранционен фонд и Национален институт по метеорология и хидрология. На база на събраната информация и количествен анализ, агенцията изготвя доклади данни, основни тенденции и изводи, свързани с пътнотранспортния травматизъм, които следва да послужат на компетентните органи в контекста на вменените им функции за провеждане на мерките за подобряване на БДП в страната.</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Мисията на ДАБДП е да координира провеждането на националната политика в областта, защитавайки ефективно общодържавните приоритети. Основната цел е предприемане на адекватни мерки, базиращи се на анализ и превенция за ефективно противодействие на травматизма. Постигането на целите изисква прилагането на широк спектър от мерки в условията на национален консенсус, че безопасността на пътя е обща отговорност на всички. Агенцията активно участва в заседанията на областни комисии за безопасност на движението, приема годишните план-програми  и одобрява докладите за БДП на областно ниво.</w:t>
      </w:r>
    </w:p>
    <w:p w:rsidR="005C4488" w:rsidRDefault="00F735A7" w:rsidP="00F735A7">
      <w:pPr>
        <w:jc w:val="both"/>
        <w:rPr>
          <w:rFonts w:eastAsia="Calibri"/>
          <w:sz w:val="22"/>
          <w:szCs w:val="22"/>
          <w:lang w:eastAsia="en-US"/>
        </w:rPr>
      </w:pPr>
      <w:r w:rsidRPr="009F6BF8">
        <w:rPr>
          <w:rFonts w:eastAsia="Calibri"/>
          <w:sz w:val="22"/>
          <w:szCs w:val="22"/>
          <w:lang w:eastAsia="en-US"/>
        </w:rPr>
        <w:t>Особено място в дейността на агенцията заема популяризиране дейността на ДОККПБДП и важността на партньорството с гражданския сектор, бизнеса, научните и академични среди в процеса на подобряване на БДП. По този начин се постигат условия за гарантиране на прозрачност на сътрудничеството и партньорството с гражданския сектор, бизнеса, научните и академични среди в процеса на подобряване на БДП. Целта е да се постигне разширяване на представителството на неправителствения сектор в дейността на ДОККПБДП за постигане на по-добра ефективност в дейността по БДП.</w:t>
      </w:r>
    </w:p>
    <w:p w:rsidR="00F735A7" w:rsidRDefault="00F735A7" w:rsidP="00F735A7">
      <w:pPr>
        <w:jc w:val="both"/>
        <w:rPr>
          <w:rFonts w:eastAsia="Calibri"/>
          <w:sz w:val="22"/>
          <w:szCs w:val="22"/>
          <w:lang w:eastAsia="en-US"/>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C9378C" w:rsidRPr="00DF6119" w:rsidRDefault="00C9378C" w:rsidP="00F80EA9">
      <w:pPr>
        <w:numPr>
          <w:ilvl w:val="0"/>
          <w:numId w:val="18"/>
        </w:numPr>
        <w:spacing w:line="276" w:lineRule="auto"/>
        <w:jc w:val="both"/>
        <w:rPr>
          <w:b/>
          <w:bCs/>
          <w:i/>
          <w:color w:val="0033CC"/>
          <w:sz w:val="22"/>
          <w:szCs w:val="22"/>
          <w:lang w:bidi="my-MM"/>
        </w:rPr>
      </w:pPr>
      <w:r w:rsidRPr="00DF6119">
        <w:rPr>
          <w:b/>
          <w:bCs/>
          <w:i/>
          <w:color w:val="0033CC"/>
          <w:sz w:val="22"/>
          <w:szCs w:val="22"/>
          <w:lang w:bidi="my-MM"/>
        </w:rPr>
        <w:t>Представителни и социални дейности</w:t>
      </w:r>
    </w:p>
    <w:p w:rsidR="00C9378C" w:rsidRPr="00B635FA" w:rsidRDefault="00C9378C"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 които се осигуряват необходимите условия за протичането на официални срещи и мероприятия в стопанство „Евксиноград”, обект „Шабла” и комплекс „Бояна”.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свързани с представяне на необходимите условия за обслужване на представителните мероприятия на централните държавни органи, организиране отдиха на работещите в тях и на други лица, по подпомагане провеждането на квалификацията на кадрите в почивните бази „Слънчев бряг”</w:t>
      </w:r>
      <w:r w:rsidR="00DA362B" w:rsidRPr="00E05E41">
        <w:rPr>
          <w:sz w:val="22"/>
          <w:szCs w:val="22"/>
        </w:rPr>
        <w:t xml:space="preserve"> и</w:t>
      </w:r>
      <w:r w:rsidRPr="00E05E41">
        <w:rPr>
          <w:sz w:val="22"/>
          <w:szCs w:val="22"/>
        </w:rPr>
        <w:t xml:space="preserve"> „Орлица” – Пампорово</w:t>
      </w:r>
      <w:r w:rsidR="00925D89" w:rsidRPr="00E05E41">
        <w:rPr>
          <w:sz w:val="22"/>
          <w:szCs w:val="22"/>
        </w:rPr>
        <w:t>, стопанство „Евксиноград”, обект „Шабла” и комплекс „Бояна”</w:t>
      </w:r>
      <w:r w:rsidRPr="00E05E41">
        <w:rPr>
          <w:sz w:val="22"/>
          <w:szCs w:val="22"/>
        </w:rPr>
        <w:t>.</w:t>
      </w:r>
    </w:p>
    <w:p w:rsidR="00BE4E14" w:rsidRDefault="00BE4E14" w:rsidP="006A45D6">
      <w:pPr>
        <w:spacing w:line="276" w:lineRule="auto"/>
        <w:jc w:val="both"/>
        <w:rPr>
          <w:b/>
          <w:i/>
          <w:sz w:val="10"/>
          <w:szCs w:val="10"/>
        </w:rPr>
      </w:pPr>
    </w:p>
    <w:p w:rsidR="00182883" w:rsidRPr="00FE1837" w:rsidRDefault="00182883"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Организационни структури, участващи в програмата</w:t>
      </w:r>
    </w:p>
    <w:p w:rsidR="005A4841" w:rsidRDefault="005A4841" w:rsidP="006A45D6">
      <w:pPr>
        <w:spacing w:line="276" w:lineRule="auto"/>
        <w:jc w:val="both"/>
        <w:rPr>
          <w:sz w:val="22"/>
          <w:szCs w:val="22"/>
          <w:lang w:val="ru-RU"/>
        </w:rPr>
      </w:pPr>
      <w:r w:rsidRPr="00E05E41">
        <w:rPr>
          <w:sz w:val="22"/>
          <w:szCs w:val="22"/>
          <w:lang w:val="ru-RU"/>
        </w:rPr>
        <w:t xml:space="preserve">Националната комисия за борба с трафика на хора, Института по публична администрация,  Централната комисия за борба с противообществените прояви на малолетните и непълнолетните,  </w:t>
      </w:r>
      <w:r w:rsidR="007735B3" w:rsidRPr="00E05E41">
        <w:rPr>
          <w:sz w:val="22"/>
          <w:szCs w:val="22"/>
          <w:lang w:val="ru-RU"/>
        </w:rPr>
        <w:t xml:space="preserve">Държавната агенция </w:t>
      </w:r>
      <w:r w:rsidR="00D517D9" w:rsidRPr="00E05E41">
        <w:rPr>
          <w:sz w:val="22"/>
          <w:szCs w:val="22"/>
        </w:rPr>
        <w:t>„</w:t>
      </w:r>
      <w:r w:rsidR="007735B3" w:rsidRPr="00E05E41">
        <w:rPr>
          <w:sz w:val="22"/>
          <w:szCs w:val="22"/>
          <w:lang w:val="ru-RU"/>
        </w:rPr>
        <w:t>Безопасност на движението по пътищата</w:t>
      </w:r>
      <w:r w:rsidR="00D517D9" w:rsidRPr="00E05E41">
        <w:rPr>
          <w:sz w:val="22"/>
          <w:szCs w:val="22"/>
        </w:rPr>
        <w:t>”</w:t>
      </w:r>
      <w:r w:rsidR="007735B3" w:rsidRPr="00E05E41">
        <w:rPr>
          <w:sz w:val="22"/>
          <w:szCs w:val="22"/>
          <w:lang w:val="ru-RU"/>
        </w:rPr>
        <w:t xml:space="preserve">, </w:t>
      </w:r>
      <w:r w:rsidRPr="00E05E41">
        <w:rPr>
          <w:sz w:val="22"/>
          <w:szCs w:val="22"/>
          <w:lang w:val="ru-RU"/>
        </w:rPr>
        <w:t xml:space="preserve">Почивна база </w:t>
      </w:r>
      <w:r w:rsidR="00D517D9" w:rsidRPr="00E05E41">
        <w:rPr>
          <w:sz w:val="22"/>
          <w:szCs w:val="22"/>
        </w:rPr>
        <w:t>„</w:t>
      </w:r>
      <w:r w:rsidRPr="00E05E41">
        <w:rPr>
          <w:sz w:val="22"/>
          <w:szCs w:val="22"/>
          <w:lang w:val="ru-RU"/>
        </w:rPr>
        <w:t>Слънчев бряг</w:t>
      </w:r>
      <w:r w:rsidR="00D517D9" w:rsidRPr="00E05E41">
        <w:rPr>
          <w:sz w:val="22"/>
          <w:szCs w:val="22"/>
        </w:rPr>
        <w:t>”</w:t>
      </w:r>
      <w:r w:rsidRPr="00E05E41">
        <w:rPr>
          <w:sz w:val="22"/>
          <w:szCs w:val="22"/>
          <w:lang w:val="ru-RU"/>
        </w:rPr>
        <w:t xml:space="preserve">, Почивна база </w:t>
      </w:r>
      <w:r w:rsidR="00D517D9" w:rsidRPr="00E05E41">
        <w:rPr>
          <w:sz w:val="22"/>
          <w:szCs w:val="22"/>
        </w:rPr>
        <w:t>„</w:t>
      </w:r>
      <w:r w:rsidRPr="00E05E41">
        <w:rPr>
          <w:sz w:val="22"/>
          <w:szCs w:val="22"/>
          <w:lang w:val="ru-RU"/>
        </w:rPr>
        <w:t>Орлица</w:t>
      </w:r>
      <w:r w:rsidR="00D517D9" w:rsidRPr="00E05E41">
        <w:rPr>
          <w:sz w:val="22"/>
          <w:szCs w:val="22"/>
        </w:rPr>
        <w:t>”</w:t>
      </w:r>
      <w:r w:rsidRPr="00E05E41">
        <w:rPr>
          <w:sz w:val="22"/>
          <w:szCs w:val="22"/>
          <w:lang w:val="ru-RU"/>
        </w:rPr>
        <w:t xml:space="preserve"> - Пампорово, обектите с представителни и социални дейности към МС – Комплекс </w:t>
      </w:r>
      <w:r w:rsidR="00D517D9" w:rsidRPr="00E05E41">
        <w:rPr>
          <w:sz w:val="22"/>
          <w:szCs w:val="22"/>
        </w:rPr>
        <w:t>„</w:t>
      </w:r>
      <w:r w:rsidRPr="00E05E41">
        <w:rPr>
          <w:sz w:val="22"/>
          <w:szCs w:val="22"/>
          <w:lang w:val="ru-RU"/>
        </w:rPr>
        <w:t>Бояна</w:t>
      </w:r>
      <w:r w:rsidR="00D517D9" w:rsidRPr="00E05E41">
        <w:rPr>
          <w:sz w:val="22"/>
          <w:szCs w:val="22"/>
        </w:rPr>
        <w:t>”</w:t>
      </w:r>
      <w:r w:rsidRPr="00E05E41">
        <w:rPr>
          <w:sz w:val="22"/>
          <w:szCs w:val="22"/>
          <w:lang w:val="ru-RU"/>
        </w:rPr>
        <w:t xml:space="preserve">, Стопанство </w:t>
      </w:r>
      <w:r w:rsidR="00D517D9" w:rsidRPr="00E05E41">
        <w:rPr>
          <w:sz w:val="22"/>
          <w:szCs w:val="22"/>
        </w:rPr>
        <w:t>„</w:t>
      </w:r>
      <w:r w:rsidRPr="00E05E41">
        <w:rPr>
          <w:sz w:val="22"/>
          <w:szCs w:val="22"/>
          <w:lang w:val="ru-RU"/>
        </w:rPr>
        <w:t>Евксиноград</w:t>
      </w:r>
      <w:r w:rsidR="00D517D9" w:rsidRPr="00E05E41">
        <w:rPr>
          <w:sz w:val="22"/>
          <w:szCs w:val="22"/>
        </w:rPr>
        <w:t>”</w:t>
      </w:r>
      <w:r w:rsidRPr="00E05E41">
        <w:rPr>
          <w:sz w:val="22"/>
          <w:szCs w:val="22"/>
          <w:lang w:val="ru-RU"/>
        </w:rPr>
        <w:t xml:space="preserve"> и обект </w:t>
      </w:r>
      <w:r w:rsidR="00D517D9" w:rsidRPr="00E05E41">
        <w:rPr>
          <w:sz w:val="22"/>
          <w:szCs w:val="22"/>
        </w:rPr>
        <w:t>„</w:t>
      </w:r>
      <w:r w:rsidRPr="00E05E41">
        <w:rPr>
          <w:sz w:val="22"/>
          <w:szCs w:val="22"/>
          <w:lang w:val="ru-RU"/>
        </w:rPr>
        <w:t>Шабла</w:t>
      </w:r>
      <w:r w:rsidR="00D517D9" w:rsidRPr="00E05E41">
        <w:rPr>
          <w:sz w:val="22"/>
          <w:szCs w:val="22"/>
        </w:rPr>
        <w:t>”</w:t>
      </w:r>
      <w:r w:rsidRPr="00E05E41">
        <w:rPr>
          <w:sz w:val="22"/>
          <w:szCs w:val="22"/>
          <w:lang w:val="ru-RU"/>
        </w:rPr>
        <w:t>.</w:t>
      </w:r>
    </w:p>
    <w:p w:rsidR="004C26C0" w:rsidRDefault="004C26C0" w:rsidP="006A45D6">
      <w:pPr>
        <w:spacing w:line="276" w:lineRule="auto"/>
        <w:jc w:val="both"/>
        <w:rPr>
          <w:b/>
          <w:i/>
          <w:sz w:val="22"/>
          <w:szCs w:val="22"/>
        </w:rPr>
      </w:pPr>
    </w:p>
    <w:p w:rsidR="005A4841" w:rsidRPr="00E05E41" w:rsidRDefault="005A4841" w:rsidP="006A45D6">
      <w:pPr>
        <w:spacing w:line="276" w:lineRule="auto"/>
        <w:jc w:val="both"/>
        <w:rPr>
          <w:b/>
          <w:i/>
          <w:sz w:val="22"/>
          <w:szCs w:val="22"/>
        </w:rPr>
      </w:pPr>
      <w:r w:rsidRPr="00E05E41">
        <w:rPr>
          <w:b/>
          <w:i/>
          <w:sz w:val="22"/>
          <w:szCs w:val="22"/>
        </w:rPr>
        <w:t>Отговорност за изпълнението на програмата</w:t>
      </w:r>
    </w:p>
    <w:p w:rsidR="005A4841" w:rsidRDefault="005A4841" w:rsidP="006A45D6">
      <w:pPr>
        <w:spacing w:line="276" w:lineRule="auto"/>
        <w:jc w:val="both"/>
        <w:rPr>
          <w:sz w:val="22"/>
          <w:szCs w:val="22"/>
        </w:rPr>
      </w:pPr>
      <w:r w:rsidRPr="00E05E41">
        <w:rPr>
          <w:sz w:val="22"/>
          <w:szCs w:val="22"/>
        </w:rPr>
        <w:t>Ръководителите на структурите, участващи в програмата</w:t>
      </w: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BB3123" w:rsidRDefault="00BB3123" w:rsidP="00CF2D69">
      <w:pPr>
        <w:jc w:val="both"/>
        <w:rPr>
          <w:sz w:val="10"/>
          <w:szCs w:val="10"/>
        </w:rPr>
      </w:pPr>
    </w:p>
    <w:tbl>
      <w:tblPr>
        <w:tblW w:w="11622" w:type="dxa"/>
        <w:jc w:val="center"/>
        <w:tblLayout w:type="fixed"/>
        <w:tblCellMar>
          <w:left w:w="70" w:type="dxa"/>
          <w:right w:w="70" w:type="dxa"/>
        </w:tblCellMar>
        <w:tblLook w:val="04A0" w:firstRow="1" w:lastRow="0" w:firstColumn="1" w:lastColumn="0" w:noHBand="0" w:noVBand="1"/>
      </w:tblPr>
      <w:tblGrid>
        <w:gridCol w:w="567"/>
        <w:gridCol w:w="5670"/>
        <w:gridCol w:w="993"/>
        <w:gridCol w:w="850"/>
        <w:gridCol w:w="851"/>
        <w:gridCol w:w="850"/>
        <w:gridCol w:w="943"/>
        <w:gridCol w:w="898"/>
      </w:tblGrid>
      <w:tr w:rsidR="00D53B62" w:rsidRPr="00D53B62" w:rsidTr="00D53B62">
        <w:trPr>
          <w:trHeight w:val="270"/>
          <w:jc w:val="center"/>
        </w:trPr>
        <w:tc>
          <w:tcPr>
            <w:tcW w:w="11622" w:type="dxa"/>
            <w:gridSpan w:val="8"/>
            <w:tcBorders>
              <w:top w:val="nil"/>
              <w:left w:val="nil"/>
              <w:bottom w:val="nil"/>
              <w:right w:val="nil"/>
            </w:tcBorders>
            <w:shd w:val="clear" w:color="auto" w:fill="auto"/>
            <w:noWrap/>
            <w:vAlign w:val="center"/>
            <w:hideMark/>
          </w:tcPr>
          <w:p w:rsidR="00D53B62" w:rsidRPr="00D53B62" w:rsidRDefault="00D53B62" w:rsidP="00D53B62">
            <w:pPr>
              <w:rPr>
                <w:b/>
                <w:bCs/>
                <w:i/>
                <w:iCs/>
              </w:rPr>
            </w:pPr>
            <w:r w:rsidRPr="00D53B62">
              <w:rPr>
                <w:b/>
                <w:bCs/>
                <w:i/>
                <w:iCs/>
              </w:rPr>
              <w:t>Бюджетна прогноза по ведомствени и администрирани разходни параграфи на програмата    (в хил. лв.)</w:t>
            </w:r>
          </w:p>
        </w:tc>
      </w:tr>
      <w:tr w:rsidR="00D53B62" w:rsidRPr="00D53B62" w:rsidTr="00D53B62">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53B62" w:rsidRPr="00D53B62" w:rsidRDefault="00D53B62" w:rsidP="00D53B62">
            <w:pPr>
              <w:jc w:val="center"/>
              <w:rPr>
                <w:b/>
                <w:bCs/>
                <w:sz w:val="16"/>
                <w:szCs w:val="16"/>
              </w:rPr>
            </w:pPr>
            <w:r w:rsidRPr="00D53B62">
              <w:rPr>
                <w:b/>
                <w:bCs/>
                <w:sz w:val="16"/>
                <w:szCs w:val="16"/>
              </w:rPr>
              <w:t>№</w:t>
            </w:r>
          </w:p>
        </w:tc>
        <w:tc>
          <w:tcPr>
            <w:tcW w:w="5670" w:type="dxa"/>
            <w:tcBorders>
              <w:top w:val="single" w:sz="4" w:space="0" w:color="auto"/>
              <w:left w:val="nil"/>
              <w:bottom w:val="single" w:sz="4" w:space="0" w:color="auto"/>
              <w:right w:val="single" w:sz="4" w:space="0" w:color="auto"/>
            </w:tcBorders>
            <w:shd w:val="clear" w:color="000000" w:fill="FFCC99"/>
            <w:vAlign w:val="bottom"/>
            <w:hideMark/>
          </w:tcPr>
          <w:p w:rsidR="00D53B62" w:rsidRPr="00D53B62" w:rsidRDefault="00D53B62" w:rsidP="00D53B62">
            <w:pPr>
              <w:rPr>
                <w:b/>
                <w:bCs/>
                <w:sz w:val="16"/>
                <w:szCs w:val="16"/>
              </w:rPr>
            </w:pPr>
            <w:r w:rsidRPr="00D53B62">
              <w:rPr>
                <w:b/>
                <w:bCs/>
                <w:sz w:val="16"/>
                <w:szCs w:val="16"/>
              </w:rPr>
              <w:t xml:space="preserve">Бюджетна програма </w:t>
            </w:r>
          </w:p>
        </w:tc>
        <w:tc>
          <w:tcPr>
            <w:tcW w:w="993"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Отчет</w:t>
            </w:r>
          </w:p>
          <w:p w:rsidR="00D53B62" w:rsidRPr="00D53B62" w:rsidRDefault="00D53B62" w:rsidP="00D53B62">
            <w:pPr>
              <w:jc w:val="center"/>
              <w:rPr>
                <w:b/>
                <w:bCs/>
                <w:sz w:val="16"/>
                <w:szCs w:val="16"/>
              </w:rPr>
            </w:pPr>
            <w:r w:rsidRPr="00D53B62">
              <w:rPr>
                <w:b/>
                <w:bCs/>
                <w:sz w:val="16"/>
                <w:szCs w:val="16"/>
              </w:rPr>
              <w:t xml:space="preserve"> 2021 г.</w:t>
            </w:r>
          </w:p>
        </w:tc>
        <w:tc>
          <w:tcPr>
            <w:tcW w:w="850"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Отчет</w:t>
            </w:r>
          </w:p>
          <w:p w:rsidR="00D53B62" w:rsidRPr="00D53B62" w:rsidRDefault="00D53B62" w:rsidP="00D53B62">
            <w:pPr>
              <w:jc w:val="center"/>
              <w:rPr>
                <w:b/>
                <w:bCs/>
                <w:sz w:val="16"/>
                <w:szCs w:val="16"/>
              </w:rPr>
            </w:pPr>
            <w:r w:rsidRPr="00D53B62">
              <w:rPr>
                <w:b/>
                <w:bCs/>
                <w:sz w:val="16"/>
                <w:szCs w:val="16"/>
              </w:rPr>
              <w:t xml:space="preserve"> 2022 г.</w:t>
            </w:r>
          </w:p>
        </w:tc>
        <w:tc>
          <w:tcPr>
            <w:tcW w:w="851"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Закон</w:t>
            </w:r>
          </w:p>
          <w:p w:rsidR="00D53B62" w:rsidRPr="00D53B62" w:rsidRDefault="00D53B62" w:rsidP="00D53B62">
            <w:pPr>
              <w:jc w:val="center"/>
              <w:rPr>
                <w:b/>
                <w:bCs/>
                <w:sz w:val="16"/>
                <w:szCs w:val="16"/>
              </w:rPr>
            </w:pPr>
            <w:r w:rsidRPr="00D53B62">
              <w:rPr>
                <w:b/>
                <w:bCs/>
                <w:sz w:val="16"/>
                <w:szCs w:val="16"/>
              </w:rPr>
              <w:t>2023 г.</w:t>
            </w:r>
          </w:p>
        </w:tc>
        <w:tc>
          <w:tcPr>
            <w:tcW w:w="850" w:type="dxa"/>
            <w:vMerge w:val="restart"/>
            <w:tcBorders>
              <w:top w:val="single" w:sz="4" w:space="0" w:color="auto"/>
              <w:left w:val="nil"/>
              <w:right w:val="single" w:sz="4" w:space="0" w:color="auto"/>
            </w:tcBorders>
            <w:shd w:val="clear" w:color="000000" w:fill="FFCC99"/>
            <w:vAlign w:val="center"/>
            <w:hideMark/>
          </w:tcPr>
          <w:p w:rsidR="00D53B62" w:rsidRPr="00D53B62" w:rsidRDefault="00D53B62" w:rsidP="00D53B62">
            <w:pPr>
              <w:jc w:val="center"/>
              <w:rPr>
                <w:b/>
                <w:bCs/>
                <w:sz w:val="16"/>
                <w:szCs w:val="16"/>
              </w:rPr>
            </w:pPr>
            <w:r w:rsidRPr="00D53B62">
              <w:rPr>
                <w:b/>
                <w:bCs/>
                <w:sz w:val="16"/>
                <w:szCs w:val="16"/>
              </w:rPr>
              <w:t>Проект</w:t>
            </w:r>
          </w:p>
          <w:p w:rsidR="00D53B62" w:rsidRPr="00D53B62" w:rsidRDefault="00D53B62" w:rsidP="00D53B62">
            <w:pPr>
              <w:jc w:val="center"/>
              <w:rPr>
                <w:b/>
                <w:bCs/>
                <w:sz w:val="16"/>
                <w:szCs w:val="16"/>
              </w:rPr>
            </w:pPr>
            <w:r w:rsidRPr="00D53B62">
              <w:rPr>
                <w:b/>
                <w:bCs/>
                <w:sz w:val="16"/>
                <w:szCs w:val="16"/>
              </w:rPr>
              <w:t>2024 г.</w:t>
            </w:r>
          </w:p>
        </w:tc>
        <w:tc>
          <w:tcPr>
            <w:tcW w:w="943" w:type="dxa"/>
            <w:vMerge w:val="restart"/>
            <w:tcBorders>
              <w:top w:val="single" w:sz="4" w:space="0" w:color="auto"/>
              <w:left w:val="nil"/>
              <w:right w:val="single" w:sz="4" w:space="0" w:color="auto"/>
            </w:tcBorders>
            <w:shd w:val="clear" w:color="000000" w:fill="FFCC99"/>
            <w:vAlign w:val="center"/>
            <w:hideMark/>
          </w:tcPr>
          <w:p w:rsidR="00D53B62" w:rsidRPr="00D53B62" w:rsidRDefault="00D53B62" w:rsidP="00D53B62">
            <w:pPr>
              <w:jc w:val="center"/>
              <w:rPr>
                <w:b/>
                <w:bCs/>
                <w:sz w:val="16"/>
                <w:szCs w:val="16"/>
              </w:rPr>
            </w:pPr>
            <w:r w:rsidRPr="00D53B62">
              <w:rPr>
                <w:b/>
                <w:bCs/>
                <w:sz w:val="16"/>
                <w:szCs w:val="16"/>
              </w:rPr>
              <w:t>Прогноза</w:t>
            </w:r>
          </w:p>
          <w:p w:rsidR="00D53B62" w:rsidRPr="00D53B62" w:rsidRDefault="00D53B62" w:rsidP="00D53B62">
            <w:pPr>
              <w:jc w:val="center"/>
              <w:rPr>
                <w:b/>
                <w:bCs/>
                <w:sz w:val="16"/>
                <w:szCs w:val="16"/>
              </w:rPr>
            </w:pPr>
            <w:r w:rsidRPr="00D53B62">
              <w:rPr>
                <w:b/>
                <w:bCs/>
                <w:sz w:val="16"/>
                <w:szCs w:val="16"/>
              </w:rPr>
              <w:t>2025 г.</w:t>
            </w:r>
          </w:p>
        </w:tc>
        <w:tc>
          <w:tcPr>
            <w:tcW w:w="898" w:type="dxa"/>
            <w:vMerge w:val="restart"/>
            <w:tcBorders>
              <w:top w:val="single" w:sz="4" w:space="0" w:color="auto"/>
              <w:left w:val="nil"/>
              <w:right w:val="single" w:sz="4" w:space="0" w:color="auto"/>
            </w:tcBorders>
            <w:shd w:val="clear" w:color="000000" w:fill="FFCC99"/>
            <w:vAlign w:val="center"/>
            <w:hideMark/>
          </w:tcPr>
          <w:p w:rsidR="00D53B62" w:rsidRPr="00D53B62" w:rsidRDefault="00D53B62" w:rsidP="00D53B62">
            <w:pPr>
              <w:jc w:val="center"/>
              <w:rPr>
                <w:b/>
                <w:bCs/>
                <w:sz w:val="16"/>
                <w:szCs w:val="16"/>
              </w:rPr>
            </w:pPr>
            <w:r w:rsidRPr="00D53B62">
              <w:rPr>
                <w:b/>
                <w:bCs/>
                <w:sz w:val="16"/>
                <w:szCs w:val="16"/>
              </w:rPr>
              <w:t>Прогноза</w:t>
            </w:r>
          </w:p>
          <w:p w:rsidR="00D53B62" w:rsidRPr="00D53B62" w:rsidRDefault="00D53B62" w:rsidP="00D53B62">
            <w:pPr>
              <w:jc w:val="center"/>
              <w:rPr>
                <w:b/>
                <w:bCs/>
                <w:sz w:val="16"/>
                <w:szCs w:val="16"/>
              </w:rPr>
            </w:pPr>
            <w:r w:rsidRPr="00D53B62">
              <w:rPr>
                <w:b/>
                <w:bCs/>
                <w:sz w:val="16"/>
                <w:szCs w:val="16"/>
              </w:rPr>
              <w:t>2026 г.</w:t>
            </w:r>
          </w:p>
        </w:tc>
      </w:tr>
      <w:tr w:rsidR="00D53B62" w:rsidRPr="00D53B62" w:rsidTr="00D53B62">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B62" w:rsidRPr="00D53B62" w:rsidRDefault="00D53B62" w:rsidP="00D53B62">
            <w:pPr>
              <w:rPr>
                <w:b/>
                <w:bCs/>
                <w:sz w:val="16"/>
                <w:szCs w:val="16"/>
              </w:rPr>
            </w:pPr>
          </w:p>
        </w:tc>
        <w:tc>
          <w:tcPr>
            <w:tcW w:w="5670"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b/>
                <w:bCs/>
                <w:sz w:val="16"/>
                <w:szCs w:val="16"/>
              </w:rPr>
            </w:pPr>
            <w:r w:rsidRPr="00D53B62">
              <w:rPr>
                <w:b/>
                <w:bCs/>
                <w:sz w:val="16"/>
                <w:szCs w:val="16"/>
              </w:rPr>
              <w:t>0300.07.01 - „Други дейности и услуги“</w:t>
            </w:r>
          </w:p>
        </w:tc>
        <w:tc>
          <w:tcPr>
            <w:tcW w:w="993"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c>
          <w:tcPr>
            <w:tcW w:w="943"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c>
          <w:tcPr>
            <w:tcW w:w="898"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r>
      <w:tr w:rsidR="00D53B62" w:rsidRPr="00D53B62" w:rsidTr="00D53B62">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B62" w:rsidRPr="00D53B62" w:rsidRDefault="00D53B62" w:rsidP="00D53B62">
            <w:pPr>
              <w:rPr>
                <w:b/>
                <w:bCs/>
                <w:sz w:val="16"/>
                <w:szCs w:val="16"/>
              </w:rPr>
            </w:pPr>
          </w:p>
        </w:tc>
        <w:tc>
          <w:tcPr>
            <w:tcW w:w="5670"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(класификационен код и наименование на бюджетната програма)</w:t>
            </w:r>
          </w:p>
        </w:tc>
        <w:tc>
          <w:tcPr>
            <w:tcW w:w="993"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0"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c>
          <w:tcPr>
            <w:tcW w:w="943"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c>
          <w:tcPr>
            <w:tcW w:w="898"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r>
      <w:tr w:rsidR="00D53B62" w:rsidRPr="00D53B62" w:rsidTr="00D53B62">
        <w:trPr>
          <w:trHeight w:val="93"/>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i/>
                <w:iCs/>
                <w:sz w:val="16"/>
                <w:szCs w:val="16"/>
              </w:rPr>
            </w:pPr>
            <w:r w:rsidRPr="00D53B62">
              <w:rPr>
                <w:b/>
                <w:bCs/>
                <w:i/>
                <w:i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5</w:t>
            </w:r>
          </w:p>
        </w:tc>
        <w:tc>
          <w:tcPr>
            <w:tcW w:w="943"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6</w:t>
            </w:r>
          </w:p>
        </w:tc>
        <w:tc>
          <w:tcPr>
            <w:tcW w:w="898"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ведомствени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16 761,5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18 632,5</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17 208,0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27 933,3</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20 323,8</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20 843,8</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Персонал</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10 678,1</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9 368,4</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11 014,5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11 385,9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11 872,6</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12 497,6</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Издръжка</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5 145,0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7 910,7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5 721,0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7 376,9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7 469,7</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7 420,7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938,4</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1 353,4</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472,5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9 170,5</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1</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b/>
                <w:bCs/>
                <w:sz w:val="16"/>
                <w:szCs w:val="16"/>
              </w:rPr>
            </w:pPr>
            <w:r w:rsidRPr="00D53B62">
              <w:rPr>
                <w:b/>
                <w:bCs/>
                <w:sz w:val="16"/>
                <w:szCs w:val="16"/>
              </w:rPr>
              <w:t>Ведомствени разходи по бюджета на ПРБ:</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15 707,6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16 774,8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17 208,0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18 762,8</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19 342,3</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19 918,3</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Персонал</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10 309,8</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8 967,8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11 014,5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11 385,9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11 872,6</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12 497,6</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Издръжка</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4 558,6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6 972,3</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5 721,0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7 376,9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7 469,7</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7 420,7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839,2</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834,7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472,5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2</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b/>
                <w:bCs/>
                <w:sz w:val="16"/>
                <w:szCs w:val="16"/>
              </w:rPr>
            </w:pPr>
            <w:r w:rsidRPr="00D53B62">
              <w:rPr>
                <w:b/>
                <w:bCs/>
                <w:sz w:val="16"/>
                <w:szCs w:val="16"/>
              </w:rPr>
              <w:t>Ведомствени разходи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1 053,9</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1 857,7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9 170,5</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Персонал</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368,3</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400,6</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Издръжка</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586,4</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938,4</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518,7</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9 170,5</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981,5</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200" w:firstLine="320"/>
              <w:rPr>
                <w:sz w:val="16"/>
                <w:szCs w:val="16"/>
              </w:rPr>
            </w:pPr>
            <w:r w:rsidRPr="00D53B62">
              <w:rPr>
                <w:sz w:val="16"/>
                <w:szCs w:val="16"/>
              </w:rPr>
              <w:t xml:space="preserve">От тях за: *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1</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ЕСФ-ОП "Добро управление"</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879,8</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1 586,6</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2</w:t>
            </w:r>
          </w:p>
        </w:tc>
        <w:tc>
          <w:tcPr>
            <w:tcW w:w="567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rPr>
                <w:sz w:val="16"/>
                <w:szCs w:val="16"/>
              </w:rPr>
            </w:pPr>
            <w:r w:rsidRPr="00D53B62">
              <w:rPr>
                <w:sz w:val="16"/>
                <w:szCs w:val="16"/>
              </w:rPr>
              <w:t>Други програми и проекти финансирани от фондове и институции на Европейския съюз (ДЕС)</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174,1</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271,1</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64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3B62" w:rsidRPr="00D53B62" w:rsidRDefault="00D53B62" w:rsidP="00D53B62">
            <w:pPr>
              <w:jc w:val="center"/>
              <w:rPr>
                <w:sz w:val="16"/>
                <w:szCs w:val="16"/>
              </w:rPr>
            </w:pPr>
            <w:r w:rsidRPr="00D53B62">
              <w:rPr>
                <w:sz w:val="16"/>
                <w:szCs w:val="16"/>
              </w:rPr>
              <w:t>3</w:t>
            </w:r>
          </w:p>
        </w:tc>
        <w:tc>
          <w:tcPr>
            <w:tcW w:w="567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rPr>
                <w:sz w:val="16"/>
                <w:szCs w:val="16"/>
              </w:rPr>
            </w:pPr>
            <w:r w:rsidRPr="00D53B62">
              <w:rPr>
                <w:sz w:val="16"/>
                <w:szCs w:val="16"/>
              </w:rPr>
              <w:t>Проект "Подобряване на безопасността на движение по пътищата в Република България чрез създаване на условия за устойчиво управление на пътната безопасност" по Национален план за възстановяване и устойчивост към Механизъм за възстановяване и устойчивост (</w:t>
            </w:r>
            <w:proofErr w:type="spellStart"/>
            <w:r w:rsidRPr="00D53B62">
              <w:rPr>
                <w:sz w:val="16"/>
                <w:szCs w:val="16"/>
              </w:rPr>
              <w:t>Recovery</w:t>
            </w:r>
            <w:proofErr w:type="spellEnd"/>
            <w:r w:rsidRPr="00D53B62">
              <w:rPr>
                <w:sz w:val="16"/>
                <w:szCs w:val="16"/>
              </w:rPr>
              <w:t xml:space="preserve"> </w:t>
            </w:r>
            <w:proofErr w:type="spellStart"/>
            <w:r w:rsidRPr="00D53B62">
              <w:rPr>
                <w:sz w:val="16"/>
                <w:szCs w:val="16"/>
              </w:rPr>
              <w:t>and</w:t>
            </w:r>
            <w:proofErr w:type="spellEnd"/>
            <w:r w:rsidRPr="00D53B62">
              <w:rPr>
                <w:sz w:val="16"/>
                <w:szCs w:val="16"/>
              </w:rPr>
              <w:t xml:space="preserve"> </w:t>
            </w:r>
            <w:proofErr w:type="spellStart"/>
            <w:r w:rsidRPr="00D53B62">
              <w:rPr>
                <w:sz w:val="16"/>
                <w:szCs w:val="16"/>
              </w:rPr>
              <w:t>Resilience</w:t>
            </w:r>
            <w:proofErr w:type="spellEnd"/>
            <w:r w:rsidRPr="00D53B62">
              <w:rPr>
                <w:sz w:val="16"/>
                <w:szCs w:val="16"/>
              </w:rPr>
              <w:t xml:space="preserve"> </w:t>
            </w:r>
            <w:proofErr w:type="spellStart"/>
            <w:r w:rsidRPr="00D53B62">
              <w:rPr>
                <w:sz w:val="16"/>
                <w:szCs w:val="16"/>
              </w:rPr>
              <w:t>Facility</w:t>
            </w:r>
            <w:proofErr w:type="spellEnd"/>
            <w:r w:rsidRPr="00D53B6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8 132,7</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4</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b/>
                <w:bCs/>
                <w:sz w:val="16"/>
                <w:szCs w:val="16"/>
              </w:rPr>
            </w:pPr>
            <w:r w:rsidRPr="00D53B62">
              <w:rPr>
                <w:b/>
                <w:bCs/>
                <w:sz w:val="16"/>
                <w:szCs w:val="16"/>
              </w:rPr>
              <w:t>Капиталови разходи по Централен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1 037,8</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xml:space="preserve">Администрирани разходни параграфи </w:t>
            </w:r>
            <w:r w:rsidRPr="00D53B62">
              <w:rPr>
                <w:rFonts w:ascii="Arial" w:hAnsi="Arial" w:cs="Arial"/>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Администрирани разходни параграфи по бюджета на ПРБ</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1 100,0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4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3B62" w:rsidRPr="00D53B62" w:rsidRDefault="00D53B62" w:rsidP="00D53B62">
            <w:pPr>
              <w:jc w:val="center"/>
              <w:rPr>
                <w:sz w:val="16"/>
                <w:szCs w:val="16"/>
              </w:rPr>
            </w:pPr>
            <w:r w:rsidRPr="00D53B62">
              <w:rPr>
                <w:sz w:val="16"/>
                <w:szCs w:val="16"/>
              </w:rPr>
              <w:t>1</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sz w:val="16"/>
                <w:szCs w:val="16"/>
              </w:rPr>
            </w:pPr>
            <w:r w:rsidRPr="00D53B62">
              <w:rPr>
                <w:sz w:val="16"/>
                <w:szCs w:val="16"/>
              </w:rPr>
              <w:t>Извършване на одити и инспекции за пътна безопасност по чл. 36б от Закона за</w:t>
            </w:r>
            <w:r w:rsidRPr="00D53B62">
              <w:rPr>
                <w:sz w:val="16"/>
                <w:szCs w:val="16"/>
              </w:rPr>
              <w:br/>
              <w:t>пътищата, от общините в Република България, посредством процедури за кандидатстване с проекти и предложения пред ДА „БДП“</w:t>
            </w:r>
          </w:p>
        </w:tc>
        <w:tc>
          <w:tcPr>
            <w:tcW w:w="993"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000000" w:fill="FFFFFF"/>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jc w:val="right"/>
              <w:rPr>
                <w:sz w:val="16"/>
                <w:szCs w:val="16"/>
              </w:rPr>
            </w:pPr>
            <w:r w:rsidRPr="00D53B62">
              <w:rPr>
                <w:sz w:val="16"/>
                <w:szCs w:val="16"/>
              </w:rPr>
              <w:t>1 100,0</w:t>
            </w:r>
          </w:p>
        </w:tc>
        <w:tc>
          <w:tcPr>
            <w:tcW w:w="850"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169"/>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ІІІ.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Администрирани разходни параграфи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администрирани разходи (ІІ.+ІІІ.):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1 100,0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разходи по бюджета (І.1+ІІ.):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15 707,6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16 774,8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18 308,0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18 762,8</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19 342,3</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19 918,3</w:t>
            </w:r>
          </w:p>
        </w:tc>
      </w:tr>
      <w:tr w:rsidR="00D53B62" w:rsidRPr="00D53B62" w:rsidTr="00D53B62">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разходи (І.+ІІ.+ІІІ.):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16 761,5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18 632,5</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18 308,0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27 933,3</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20 323,8</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20 843,8</w:t>
            </w:r>
          </w:p>
        </w:tc>
      </w:tr>
      <w:tr w:rsidR="00D53B62" w:rsidRPr="00D53B62" w:rsidTr="00D53B62">
        <w:trPr>
          <w:trHeight w:val="127"/>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Численост на щатния персонал</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412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358</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r>
    </w:tbl>
    <w:p w:rsidR="009B4DC5" w:rsidRPr="00BB3123" w:rsidRDefault="009B4DC5" w:rsidP="00CF2D69">
      <w:pPr>
        <w:jc w:val="both"/>
        <w:rPr>
          <w:sz w:val="10"/>
          <w:szCs w:val="10"/>
        </w:rPr>
      </w:pPr>
    </w:p>
    <w:p w:rsidR="003912FE" w:rsidRDefault="003912FE" w:rsidP="003912FE">
      <w:pPr>
        <w:pStyle w:val="Heading1"/>
        <w:keepNext w:val="0"/>
        <w:widowControl w:val="0"/>
        <w:spacing w:after="120"/>
        <w:ind w:firstLine="0"/>
        <w:jc w:val="left"/>
        <w:rPr>
          <w:caps w:val="0"/>
          <w:sz w:val="22"/>
          <w:szCs w:val="22"/>
        </w:rPr>
      </w:pPr>
    </w:p>
    <w:p w:rsidR="009B4DC5" w:rsidRDefault="009B4DC5" w:rsidP="009B4DC5">
      <w:pPr>
        <w:rPr>
          <w:lang w:val="x-none" w:eastAsia="x-none"/>
        </w:rPr>
      </w:pPr>
    </w:p>
    <w:p w:rsidR="009B4DC5" w:rsidRDefault="009B4DC5" w:rsidP="009B4DC5">
      <w:pPr>
        <w:rPr>
          <w:lang w:val="x-none" w:eastAsia="x-none"/>
        </w:rPr>
      </w:pPr>
    </w:p>
    <w:p w:rsidR="00D53B62" w:rsidRDefault="00D53B62" w:rsidP="009B4DC5">
      <w:pPr>
        <w:rPr>
          <w:lang w:val="x-none" w:eastAsia="x-none"/>
        </w:rPr>
      </w:pPr>
    </w:p>
    <w:p w:rsidR="00D53B62" w:rsidRDefault="00D53B62" w:rsidP="009B4DC5">
      <w:pPr>
        <w:rPr>
          <w:lang w:val="x-none" w:eastAsia="x-none"/>
        </w:rPr>
      </w:pPr>
    </w:p>
    <w:p w:rsidR="00D53B62" w:rsidRDefault="00D53B62" w:rsidP="009B4DC5">
      <w:pPr>
        <w:rPr>
          <w:lang w:val="x-none" w:eastAsia="x-none"/>
        </w:rPr>
      </w:pPr>
    </w:p>
    <w:p w:rsidR="009B4DC5" w:rsidRDefault="009B4DC5" w:rsidP="009B4DC5">
      <w:pPr>
        <w:rPr>
          <w:lang w:val="x-none" w:eastAsia="x-none"/>
        </w:rPr>
      </w:pPr>
    </w:p>
    <w:p w:rsidR="009B4DC5" w:rsidRDefault="009B4DC5" w:rsidP="009B4DC5">
      <w:pPr>
        <w:rPr>
          <w:lang w:val="x-none" w:eastAsia="x-none"/>
        </w:rPr>
      </w:pPr>
    </w:p>
    <w:p w:rsidR="003912FE" w:rsidRDefault="003912FE" w:rsidP="003912FE">
      <w:pPr>
        <w:rPr>
          <w:lang w:val="x-none" w:eastAsia="x-none"/>
        </w:rPr>
      </w:pPr>
    </w:p>
    <w:p w:rsidR="00B36189" w:rsidRPr="00E05E41" w:rsidRDefault="00B36189" w:rsidP="00B36189">
      <w:pPr>
        <w:pStyle w:val="Heading1"/>
        <w:keepNext w:val="0"/>
        <w:widowControl w:val="0"/>
        <w:shd w:val="clear" w:color="auto" w:fill="CCFFCC"/>
        <w:spacing w:after="120"/>
        <w:ind w:firstLine="0"/>
        <w:jc w:val="left"/>
        <w:rPr>
          <w:caps w:val="0"/>
          <w:sz w:val="22"/>
          <w:szCs w:val="22"/>
        </w:rPr>
      </w:pPr>
      <w:r w:rsidRPr="00DF6119">
        <w:rPr>
          <w:caps w:val="0"/>
          <w:sz w:val="22"/>
          <w:szCs w:val="22"/>
        </w:rPr>
        <w:lastRenderedPageBreak/>
        <w:t>БЮДЖЕТНА ПРОГРАМА 0300.</w:t>
      </w:r>
      <w:r w:rsidR="00A131FA" w:rsidRPr="00DF6119">
        <w:rPr>
          <w:caps w:val="0"/>
          <w:sz w:val="22"/>
          <w:szCs w:val="22"/>
          <w:lang w:val="bg-BG"/>
        </w:rPr>
        <w:t>0</w:t>
      </w:r>
      <w:r w:rsidR="004C26C0" w:rsidRPr="00DF6119">
        <w:rPr>
          <w:caps w:val="0"/>
          <w:sz w:val="22"/>
          <w:szCs w:val="22"/>
          <w:lang w:val="bg-BG"/>
        </w:rPr>
        <w:t>7</w:t>
      </w:r>
      <w:r w:rsidRPr="00DF6119">
        <w:rPr>
          <w:caps w:val="0"/>
          <w:sz w:val="22"/>
          <w:szCs w:val="22"/>
        </w:rPr>
        <w:t>.02 “УБЕЖИЩЕ И БЕЖАНЦИ”</w:t>
      </w:r>
    </w:p>
    <w:p w:rsidR="00435449" w:rsidRPr="00435449" w:rsidRDefault="00435449" w:rsidP="00256040">
      <w:pPr>
        <w:spacing w:before="120" w:after="120"/>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Цели на бюджетната програма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Постигане на устойчивост по отношение подобряване на качеството на процедурата за  международна закрила;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Поддържане на материално-техническата база на ДАБ при МС и подобряване условията за живот в местата за настаняване на лица, търсещи закрила в съответствие със заложените в областта на убежището и международната закрила стандарти</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здравно подпомагане, оказване на психологическа помощ и посредничество на пазара на труда;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Ефективно сътрудничество с европейски и международни организации, с организациите на гражданското общество и неправителствения сектор.</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с цел осигуряване устойчивост на постигнатите резултати.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 xml:space="preserve">С оглед осъществяването на горепосочените цели и извършваните дейности за тяхното постигане  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 </w:t>
      </w:r>
    </w:p>
    <w:p w:rsidR="006775B4" w:rsidRPr="006775B4" w:rsidRDefault="006775B4" w:rsidP="006775B4">
      <w:pPr>
        <w:spacing w:before="120" w:after="120"/>
        <w:jc w:val="both"/>
        <w:rPr>
          <w:b/>
          <w:i/>
        </w:rPr>
      </w:pPr>
      <w:r w:rsidRPr="006775B4">
        <w:rPr>
          <w:b/>
          <w:i/>
        </w:rPr>
        <w:t>Целеви стойности по показателите за изпълнение</w:t>
      </w:r>
    </w:p>
    <w:tbl>
      <w:tblPr>
        <w:tblW w:w="8440" w:type="dxa"/>
        <w:tblInd w:w="55" w:type="dxa"/>
        <w:tblLayout w:type="fixed"/>
        <w:tblCellMar>
          <w:left w:w="70" w:type="dxa"/>
          <w:right w:w="70" w:type="dxa"/>
        </w:tblCellMar>
        <w:tblLook w:val="0000" w:firstRow="0" w:lastRow="0" w:firstColumn="0" w:lastColumn="0" w:noHBand="0" w:noVBand="0"/>
      </w:tblPr>
      <w:tblGrid>
        <w:gridCol w:w="932"/>
        <w:gridCol w:w="3114"/>
        <w:gridCol w:w="1114"/>
        <w:gridCol w:w="160"/>
        <w:gridCol w:w="852"/>
        <w:gridCol w:w="1134"/>
        <w:gridCol w:w="1134"/>
      </w:tblGrid>
      <w:tr w:rsidR="006775B4" w:rsidRPr="009A6870" w:rsidTr="00CD67C2">
        <w:trPr>
          <w:trHeight w:val="420"/>
        </w:trPr>
        <w:tc>
          <w:tcPr>
            <w:tcW w:w="932" w:type="dxa"/>
            <w:tcBorders>
              <w:top w:val="single" w:sz="8" w:space="0" w:color="auto"/>
              <w:left w:val="single" w:sz="8" w:space="0" w:color="auto"/>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p>
        </w:tc>
        <w:tc>
          <w:tcPr>
            <w:tcW w:w="7508"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6775B4" w:rsidRDefault="006775B4" w:rsidP="00251032">
            <w:pPr>
              <w:jc w:val="center"/>
              <w:rPr>
                <w:b/>
                <w:bCs/>
                <w:sz w:val="16"/>
                <w:szCs w:val="16"/>
              </w:rPr>
            </w:pPr>
            <w:r w:rsidRPr="009A6870">
              <w:rPr>
                <w:b/>
                <w:bCs/>
                <w:sz w:val="16"/>
                <w:szCs w:val="16"/>
              </w:rPr>
              <w:t>ПОКАЗАТЕЛИ ЗА ИЗПЪЛНЕНИЕ И ЦЕЛЕВИ СТОЙНОСТИ</w:t>
            </w:r>
          </w:p>
          <w:p w:rsidR="006775B4" w:rsidRPr="008E0DB0" w:rsidRDefault="006775B4" w:rsidP="006775B4">
            <w:pPr>
              <w:jc w:val="center"/>
              <w:rPr>
                <w:b/>
                <w:bCs/>
                <w:sz w:val="18"/>
                <w:szCs w:val="18"/>
              </w:rPr>
            </w:pPr>
            <w:r w:rsidRPr="008E0DB0">
              <w:rPr>
                <w:b/>
                <w:bCs/>
                <w:sz w:val="18"/>
                <w:szCs w:val="18"/>
              </w:rPr>
              <w:t>0300.07.0</w:t>
            </w:r>
            <w:r>
              <w:rPr>
                <w:b/>
                <w:bCs/>
                <w:sz w:val="18"/>
                <w:szCs w:val="18"/>
              </w:rPr>
              <w:t>2</w:t>
            </w:r>
            <w:r w:rsidRPr="008E0DB0">
              <w:rPr>
                <w:b/>
                <w:bCs/>
                <w:sz w:val="18"/>
                <w:szCs w:val="18"/>
              </w:rPr>
              <w:t xml:space="preserve"> Бюджетна програма „</w:t>
            </w:r>
            <w:r>
              <w:rPr>
                <w:b/>
                <w:bCs/>
                <w:sz w:val="16"/>
                <w:szCs w:val="16"/>
              </w:rPr>
              <w:t>УБЕЖИЩЕ И БЕЖАНЦИ</w:t>
            </w:r>
            <w:r>
              <w:rPr>
                <w:b/>
                <w:bCs/>
                <w:sz w:val="18"/>
                <w:szCs w:val="18"/>
              </w:rPr>
              <w:t>“</w:t>
            </w:r>
            <w:r w:rsidRPr="008E0DB0">
              <w:rPr>
                <w:b/>
                <w:bCs/>
                <w:sz w:val="18"/>
                <w:szCs w:val="18"/>
              </w:rPr>
              <w:t xml:space="preserve"> </w:t>
            </w:r>
          </w:p>
        </w:tc>
      </w:tr>
      <w:tr w:rsidR="006775B4" w:rsidRPr="009A6870" w:rsidTr="00CD67C2">
        <w:trPr>
          <w:trHeight w:val="255"/>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775B4" w:rsidRPr="009A6870" w:rsidRDefault="006775B4" w:rsidP="00251032">
            <w:pPr>
              <w:jc w:val="center"/>
              <w:rPr>
                <w:i/>
                <w:iCs/>
                <w:sz w:val="16"/>
                <w:szCs w:val="16"/>
              </w:rPr>
            </w:pPr>
            <w:r w:rsidRPr="009A6870">
              <w:rPr>
                <w:i/>
                <w:iCs/>
                <w:sz w:val="16"/>
                <w:szCs w:val="16"/>
              </w:rPr>
              <w:t>Ползи/ефекти:</w:t>
            </w:r>
          </w:p>
        </w:tc>
        <w:tc>
          <w:tcPr>
            <w:tcW w:w="1114" w:type="dxa"/>
            <w:tcBorders>
              <w:top w:val="nil"/>
              <w:left w:val="nil"/>
              <w:bottom w:val="single" w:sz="4" w:space="0" w:color="auto"/>
              <w:right w:val="single" w:sz="4" w:space="0" w:color="auto"/>
            </w:tcBorders>
            <w:shd w:val="clear" w:color="auto" w:fill="FFCC99"/>
          </w:tcPr>
          <w:p w:rsidR="006775B4" w:rsidRPr="009A6870" w:rsidRDefault="006775B4"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6775B4" w:rsidRPr="009A6870" w:rsidRDefault="006775B4" w:rsidP="00251032">
            <w:pPr>
              <w:jc w:val="center"/>
              <w:rPr>
                <w:b/>
                <w:bCs/>
                <w:sz w:val="16"/>
                <w:szCs w:val="16"/>
              </w:rPr>
            </w:pPr>
          </w:p>
        </w:tc>
        <w:tc>
          <w:tcPr>
            <w:tcW w:w="3120" w:type="dxa"/>
            <w:gridSpan w:val="3"/>
            <w:tcBorders>
              <w:top w:val="single" w:sz="4" w:space="0" w:color="auto"/>
              <w:left w:val="nil"/>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r w:rsidRPr="009A6870">
              <w:rPr>
                <w:b/>
                <w:bCs/>
                <w:sz w:val="16"/>
                <w:szCs w:val="16"/>
              </w:rPr>
              <w:t>Целева стойност</w:t>
            </w:r>
          </w:p>
        </w:tc>
      </w:tr>
      <w:tr w:rsidR="00CD67C2" w:rsidRPr="009A6870" w:rsidTr="00CD67C2">
        <w:trPr>
          <w:trHeight w:val="450"/>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CD67C2" w:rsidRPr="009A6870" w:rsidRDefault="00CD67C2" w:rsidP="00251032">
            <w:pPr>
              <w:jc w:val="center"/>
              <w:rPr>
                <w:b/>
                <w:bCs/>
                <w:sz w:val="16"/>
                <w:szCs w:val="16"/>
              </w:rPr>
            </w:pPr>
            <w:r w:rsidRPr="009A6870">
              <w:rPr>
                <w:b/>
                <w:bCs/>
                <w:sz w:val="16"/>
                <w:szCs w:val="16"/>
              </w:rPr>
              <w:t>Показатели за изпълнение</w:t>
            </w:r>
          </w:p>
        </w:tc>
        <w:tc>
          <w:tcPr>
            <w:tcW w:w="1114" w:type="dxa"/>
            <w:tcBorders>
              <w:top w:val="nil"/>
              <w:left w:val="nil"/>
              <w:bottom w:val="single" w:sz="4" w:space="0" w:color="auto"/>
              <w:right w:val="single" w:sz="4" w:space="0" w:color="auto"/>
            </w:tcBorders>
            <w:shd w:val="clear" w:color="auto" w:fill="FFCC99"/>
            <w:vAlign w:val="center"/>
          </w:tcPr>
          <w:p w:rsidR="00CD67C2" w:rsidRPr="009A6870" w:rsidRDefault="00CD67C2" w:rsidP="00251032">
            <w:pPr>
              <w:jc w:val="center"/>
              <w:rPr>
                <w:b/>
                <w:bCs/>
                <w:sz w:val="16"/>
                <w:szCs w:val="16"/>
              </w:rPr>
            </w:pPr>
            <w:r w:rsidRPr="009A6870">
              <w:rPr>
                <w:b/>
                <w:bCs/>
                <w:sz w:val="16"/>
                <w:szCs w:val="16"/>
              </w:rPr>
              <w:t>Мерна единица</w:t>
            </w:r>
          </w:p>
        </w:tc>
        <w:tc>
          <w:tcPr>
            <w:tcW w:w="1012" w:type="dxa"/>
            <w:gridSpan w:val="2"/>
            <w:tcBorders>
              <w:top w:val="single" w:sz="4" w:space="0" w:color="auto"/>
              <w:left w:val="nil"/>
              <w:bottom w:val="single" w:sz="4" w:space="0" w:color="auto"/>
              <w:right w:val="single" w:sz="4" w:space="0" w:color="auto"/>
            </w:tcBorders>
            <w:shd w:val="clear" w:color="auto" w:fill="FFCC99"/>
            <w:vAlign w:val="center"/>
          </w:tcPr>
          <w:p w:rsidR="00CD67C2" w:rsidRPr="009A6870" w:rsidRDefault="00CD67C2" w:rsidP="00A72C03">
            <w:pPr>
              <w:jc w:val="center"/>
              <w:rPr>
                <w:b/>
                <w:bCs/>
                <w:i/>
                <w:iCs/>
                <w:sz w:val="16"/>
                <w:szCs w:val="16"/>
              </w:rPr>
            </w:pPr>
            <w:r w:rsidRPr="009A6870">
              <w:rPr>
                <w:b/>
                <w:bCs/>
                <w:i/>
                <w:iCs/>
                <w:sz w:val="16"/>
                <w:szCs w:val="16"/>
              </w:rPr>
              <w:t>Про</w:t>
            </w:r>
            <w:r>
              <w:rPr>
                <w:b/>
                <w:bCs/>
                <w:i/>
                <w:iCs/>
                <w:sz w:val="16"/>
                <w:szCs w:val="16"/>
              </w:rPr>
              <w:t>ект</w:t>
            </w:r>
            <w:r w:rsidRPr="009A6870">
              <w:rPr>
                <w:b/>
                <w:bCs/>
                <w:i/>
                <w:iCs/>
                <w:sz w:val="16"/>
                <w:szCs w:val="16"/>
              </w:rPr>
              <w:t xml:space="preserve"> 202</w:t>
            </w:r>
            <w:r>
              <w:rPr>
                <w:b/>
                <w:bCs/>
                <w:i/>
                <w:iCs/>
                <w:sz w:val="16"/>
                <w:szCs w:val="16"/>
              </w:rPr>
              <w:t>4</w:t>
            </w:r>
            <w:r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CD67C2" w:rsidRPr="009A6870" w:rsidRDefault="00CD67C2" w:rsidP="00AF74BE">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CD67C2" w:rsidRPr="009A6870" w:rsidRDefault="00CD67C2" w:rsidP="00AF74BE">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CD236B" w:rsidRDefault="00CD67C2" w:rsidP="006775B4">
            <w:pPr>
              <w:rPr>
                <w:bCs/>
                <w:sz w:val="16"/>
                <w:szCs w:val="16"/>
              </w:rPr>
            </w:pPr>
            <w:r w:rsidRPr="009A6870">
              <w:rPr>
                <w:b/>
                <w:bCs/>
                <w:sz w:val="16"/>
                <w:szCs w:val="16"/>
              </w:rPr>
              <w:t> </w:t>
            </w:r>
            <w:r w:rsidRPr="00CD236B">
              <w:rPr>
                <w:bCs/>
                <w:sz w:val="16"/>
                <w:szCs w:val="16"/>
              </w:rPr>
              <w:t>1.Новорегистрираин молби на лица, търсещи международна закрила</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iCs/>
                <w:sz w:val="16"/>
                <w:szCs w:val="16"/>
              </w:rPr>
            </w:pPr>
            <w:r w:rsidRPr="00AF74BE">
              <w:rPr>
                <w:iCs/>
                <w:sz w:val="16"/>
                <w:szCs w:val="16"/>
              </w:rPr>
              <w:t>14000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iCs/>
                <w:sz w:val="16"/>
                <w:szCs w:val="16"/>
              </w:rPr>
            </w:pPr>
            <w:r w:rsidRPr="00AF74BE">
              <w:rPr>
                <w:iCs/>
                <w:sz w:val="16"/>
                <w:szCs w:val="16"/>
              </w:rPr>
              <w:t>14500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iCs/>
                <w:sz w:val="16"/>
                <w:szCs w:val="16"/>
                <w:lang w:val="en-US"/>
              </w:rPr>
            </w:pPr>
            <w:r w:rsidRPr="00AF74BE">
              <w:rPr>
                <w:iCs/>
                <w:sz w:val="16"/>
                <w:szCs w:val="16"/>
                <w:lang w:val="en-US"/>
              </w:rPr>
              <w:t>15000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2Лица с предоставен статут на бежанец</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900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1100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1300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3.Лица с предоставен хуманитарен статут</w:t>
            </w:r>
            <w:r w:rsidRPr="009A6870">
              <w:rPr>
                <w:sz w:val="16"/>
                <w:szCs w:val="16"/>
              </w:rPr>
              <w:t xml:space="preserve"> </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4200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4500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4700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4.Откази от предоставен статут</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3600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3700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3800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5. Лица в процедура</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12500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13000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13500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6.Лица на които производството е прекратено</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6200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6300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6400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7.Подобряване на материално-техническата база в съответствие с Директива на Съвета на ЕС 2013/33/ЕС от 26.06.2013г. и осигуряване на капацитет на настаняване</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5160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8.Експерти, участие в заседания на комитети и работни групи към Европейската комисия и Съвета на Европейския съюз</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9.Обучени служители по модули от учебния план на Европейската служба за подкрепа в областта на убежището - АЕСУ</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13</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15</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lastRenderedPageBreak/>
              <w:t>10.Учебни посещения в други държави членки по линия на АЕСУ с цел обмен на опит и добри практики</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 xml:space="preserve">11.Участия в срещи по линия на АЕСУ с цел обмен на информация и експертиза между държавите членки и/или подпомагане дейността на ЕСПОУ </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12. Други срещи и участия по линия на международни организации, двустранно и многостранно сътрудничество</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15</w:t>
            </w:r>
          </w:p>
        </w:tc>
      </w:tr>
    </w:tbl>
    <w:p w:rsidR="00F131D0" w:rsidRDefault="00F131D0" w:rsidP="006A45D6">
      <w:pPr>
        <w:spacing w:line="276" w:lineRule="auto"/>
        <w:jc w:val="both"/>
        <w:rPr>
          <w:b/>
          <w:i/>
          <w:sz w:val="22"/>
          <w:szCs w:val="22"/>
        </w:rPr>
      </w:pPr>
    </w:p>
    <w:p w:rsidR="00014213" w:rsidRPr="002462A5" w:rsidRDefault="00014213" w:rsidP="006A45D6">
      <w:pPr>
        <w:spacing w:line="276" w:lineRule="auto"/>
        <w:jc w:val="both"/>
        <w:rPr>
          <w:b/>
          <w:i/>
          <w:sz w:val="22"/>
          <w:szCs w:val="22"/>
        </w:rPr>
      </w:pPr>
      <w:r w:rsidRPr="002462A5">
        <w:rPr>
          <w:b/>
          <w:i/>
          <w:sz w:val="22"/>
          <w:szCs w:val="22"/>
        </w:rPr>
        <w:t>Външни фактори, които могат да окажат въздействие върху постигането на целите на програмата</w:t>
      </w:r>
    </w:p>
    <w:p w:rsidR="006775B4" w:rsidRPr="00211473" w:rsidRDefault="006775B4" w:rsidP="006775B4">
      <w:pPr>
        <w:spacing w:line="276" w:lineRule="auto"/>
        <w:ind w:firstLine="851"/>
        <w:jc w:val="both"/>
        <w:rPr>
          <w:sz w:val="22"/>
          <w:szCs w:val="22"/>
        </w:rPr>
      </w:pPr>
      <w:r w:rsidRPr="00211473">
        <w:rPr>
          <w:sz w:val="22"/>
          <w:szCs w:val="22"/>
        </w:rPr>
        <w:t xml:space="preserve">Трудно предвидимата политика на Турция по отношение на бежанския въпрос, устойчивостта на дългогодишния конфликт в Сирия, финансовата, хуманитарна и политическа нестабилност в Ирак, вземането на властта от страна на талибаните в Афганистан, както и актуалното развитие на събитията в Украйна, са фактори, които имат потенциал да повлияят върху миграционните потоци и респективно върху броя на лицата, търсещи международна закрила в Република България. </w:t>
      </w:r>
    </w:p>
    <w:p w:rsidR="006775B4" w:rsidRPr="00211473" w:rsidRDefault="006775B4" w:rsidP="006775B4">
      <w:pPr>
        <w:spacing w:line="276" w:lineRule="auto"/>
        <w:ind w:firstLine="851"/>
        <w:jc w:val="both"/>
        <w:rPr>
          <w:sz w:val="22"/>
          <w:szCs w:val="22"/>
        </w:rPr>
      </w:pPr>
      <w:r w:rsidRPr="00211473">
        <w:rPr>
          <w:sz w:val="22"/>
          <w:szCs w:val="22"/>
        </w:rPr>
        <w:t>Рязката промяна в динамиката на миграционните потоци може да доведе до:</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риск от възникване на допълнителни разходи за осигуряване на настанителен капацитет, изхранване, преводачески услуги, охрана, комунално-битови и други плащания;</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 xml:space="preserve">риск от невъзможност за прием и настаняване на всички лица, търсещи закрила; </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 xml:space="preserve">риск от </w:t>
      </w:r>
      <w:proofErr w:type="spellStart"/>
      <w:r w:rsidRPr="00211473">
        <w:rPr>
          <w:sz w:val="22"/>
          <w:szCs w:val="22"/>
        </w:rPr>
        <w:t>неосигуряване</w:t>
      </w:r>
      <w:proofErr w:type="spellEnd"/>
      <w:r w:rsidRPr="00211473">
        <w:rPr>
          <w:sz w:val="22"/>
          <w:szCs w:val="22"/>
        </w:rPr>
        <w:t xml:space="preserve"> на необходимите финансови средства за изпълнение на дейности по програмата, включително осигуряване на средства за 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риск от възникване на обществено напрежение в местата, където се концентрират голям брой чужденци, търсещи международна закрила.</w:t>
      </w:r>
    </w:p>
    <w:p w:rsidR="006775B4" w:rsidRPr="00211473" w:rsidRDefault="006775B4" w:rsidP="00793E1B">
      <w:pPr>
        <w:numPr>
          <w:ilvl w:val="0"/>
          <w:numId w:val="67"/>
        </w:numPr>
        <w:tabs>
          <w:tab w:val="left" w:pos="1134"/>
        </w:tabs>
        <w:spacing w:line="276" w:lineRule="auto"/>
        <w:ind w:left="850" w:hanging="357"/>
        <w:jc w:val="both"/>
        <w:rPr>
          <w:sz w:val="22"/>
          <w:szCs w:val="22"/>
        </w:rPr>
      </w:pPr>
      <w:r w:rsidRPr="00211473">
        <w:rPr>
          <w:sz w:val="22"/>
          <w:szCs w:val="22"/>
        </w:rPr>
        <w:t>риск от съществено разминаване на планираните целеви стойности на показателите за изпълнение с техните отчетни стойности.</w:t>
      </w:r>
    </w:p>
    <w:p w:rsidR="00014213" w:rsidRPr="00AF74BE" w:rsidRDefault="00014213" w:rsidP="006A45D6">
      <w:pPr>
        <w:spacing w:line="276" w:lineRule="auto"/>
        <w:jc w:val="both"/>
        <w:rPr>
          <w:b/>
          <w:i/>
          <w:sz w:val="18"/>
          <w:szCs w:val="18"/>
        </w:rPr>
      </w:pPr>
    </w:p>
    <w:p w:rsidR="00014213" w:rsidRPr="002462A5" w:rsidRDefault="00014213" w:rsidP="006A45D6">
      <w:pPr>
        <w:spacing w:line="276" w:lineRule="auto"/>
        <w:jc w:val="both"/>
        <w:rPr>
          <w:b/>
          <w:i/>
          <w:sz w:val="22"/>
          <w:szCs w:val="22"/>
        </w:rPr>
      </w:pPr>
      <w:r w:rsidRPr="002462A5">
        <w:rPr>
          <w:b/>
          <w:i/>
          <w:sz w:val="22"/>
          <w:szCs w:val="22"/>
        </w:rPr>
        <w:t>Информация за наличността и качеството на данните</w:t>
      </w:r>
    </w:p>
    <w:p w:rsidR="00014213" w:rsidRPr="002462A5" w:rsidRDefault="00014213" w:rsidP="006A45D6">
      <w:pPr>
        <w:spacing w:line="276" w:lineRule="auto"/>
        <w:ind w:firstLine="364"/>
        <w:jc w:val="both"/>
        <w:rPr>
          <w:sz w:val="22"/>
          <w:szCs w:val="22"/>
        </w:rPr>
      </w:pPr>
      <w:r w:rsidRPr="002462A5">
        <w:rPr>
          <w:sz w:val="22"/>
          <w:szCs w:val="22"/>
        </w:rPr>
        <w:t>Периодични отчети за дейността на ДАБ при МС.</w:t>
      </w:r>
    </w:p>
    <w:p w:rsidR="00014213" w:rsidRPr="00AF74BE"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Предоставяни по програмата продукти/услуги (ведомствени разходни параграфи)</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Настаняване на лица, търсещи международна закрила в териториалните поделения на ДАБ при МС;</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Прилагане на механизма по </w:t>
      </w:r>
      <w:proofErr w:type="spellStart"/>
      <w:r w:rsidRPr="00211473">
        <w:rPr>
          <w:rFonts w:eastAsiaTheme="minorHAnsi"/>
          <w:sz w:val="22"/>
          <w:szCs w:val="22"/>
          <w:lang w:eastAsia="en-US"/>
        </w:rPr>
        <w:t>презаселване</w:t>
      </w:r>
      <w:proofErr w:type="spellEnd"/>
      <w:r w:rsidRPr="00211473">
        <w:rPr>
          <w:rFonts w:eastAsiaTheme="minorHAnsi"/>
          <w:sz w:val="22"/>
          <w:szCs w:val="22"/>
          <w:lang w:eastAsia="en-US"/>
        </w:rPr>
        <w:t xml:space="preserve"> съгласно Решение № 750 от 30 ноември 2017 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 и участие в механизма за доброволно </w:t>
      </w:r>
      <w:proofErr w:type="spellStart"/>
      <w:r w:rsidRPr="00211473">
        <w:rPr>
          <w:rFonts w:eastAsiaTheme="minorHAnsi"/>
          <w:sz w:val="22"/>
          <w:szCs w:val="22"/>
          <w:lang w:eastAsia="en-US"/>
        </w:rPr>
        <w:t>релокация</w:t>
      </w:r>
      <w:proofErr w:type="spellEnd"/>
      <w:r w:rsidRPr="00211473">
        <w:rPr>
          <w:rFonts w:eastAsiaTheme="minorHAnsi"/>
          <w:sz w:val="22"/>
          <w:szCs w:val="22"/>
          <w:lang w:eastAsia="en-US"/>
        </w:rPr>
        <w:t xml:space="preserve">  от Гърция;</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 </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Осигуряване на материално-техническа база и условия за настаняване, които отговарят на стандартите на директива на Съвета на ЕС 2013/33/ЕС от 26 юни 2013 г. за определяне на стандарти относно приемането на кандидати за международна закрила;</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lastRenderedPageBreak/>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Организационни структури, участващи в програмата</w:t>
      </w:r>
    </w:p>
    <w:p w:rsidR="00014213" w:rsidRPr="002462A5" w:rsidRDefault="00014213" w:rsidP="006A45D6">
      <w:pPr>
        <w:spacing w:line="276" w:lineRule="auto"/>
        <w:ind w:firstLine="392"/>
        <w:jc w:val="both"/>
        <w:rPr>
          <w:sz w:val="22"/>
          <w:szCs w:val="22"/>
        </w:rPr>
      </w:pPr>
      <w:r w:rsidRPr="002462A5">
        <w:rPr>
          <w:sz w:val="22"/>
          <w:szCs w:val="22"/>
        </w:rPr>
        <w:t>Държавна агенция за бежанците при Министерския съвет.</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Отговорност за изпълнението на програмата</w:t>
      </w:r>
    </w:p>
    <w:p w:rsidR="00014213" w:rsidRDefault="00014213" w:rsidP="006A45D6">
      <w:pPr>
        <w:spacing w:line="276" w:lineRule="auto"/>
        <w:ind w:firstLine="392"/>
        <w:jc w:val="both"/>
        <w:rPr>
          <w:sz w:val="22"/>
          <w:szCs w:val="22"/>
        </w:rPr>
      </w:pPr>
      <w:r w:rsidRPr="002462A5">
        <w:rPr>
          <w:sz w:val="22"/>
          <w:szCs w:val="22"/>
        </w:rPr>
        <w:t>Председателят и членовете на програмния съвет на бюджетна програма 0300.</w:t>
      </w:r>
      <w:r w:rsidR="00FD561E">
        <w:rPr>
          <w:sz w:val="22"/>
          <w:szCs w:val="22"/>
        </w:rPr>
        <w:t>07</w:t>
      </w:r>
      <w:r w:rsidRPr="002462A5">
        <w:rPr>
          <w:sz w:val="22"/>
          <w:szCs w:val="22"/>
        </w:rPr>
        <w:t>.02 „Убежище и бежанци“.</w:t>
      </w:r>
    </w:p>
    <w:p w:rsidR="00014213" w:rsidRPr="00CE113B" w:rsidRDefault="00014213" w:rsidP="006A45D6">
      <w:pPr>
        <w:spacing w:line="276" w:lineRule="auto"/>
        <w:ind w:firstLine="392"/>
        <w:jc w:val="both"/>
        <w:rPr>
          <w:sz w:val="10"/>
          <w:szCs w:val="10"/>
        </w:rPr>
      </w:pPr>
    </w:p>
    <w:tbl>
      <w:tblPr>
        <w:tblW w:w="11622" w:type="dxa"/>
        <w:jc w:val="center"/>
        <w:tblLayout w:type="fixed"/>
        <w:tblCellMar>
          <w:left w:w="70" w:type="dxa"/>
          <w:right w:w="70" w:type="dxa"/>
        </w:tblCellMar>
        <w:tblLook w:val="04A0" w:firstRow="1" w:lastRow="0" w:firstColumn="1" w:lastColumn="0" w:noHBand="0" w:noVBand="1"/>
      </w:tblPr>
      <w:tblGrid>
        <w:gridCol w:w="567"/>
        <w:gridCol w:w="5812"/>
        <w:gridCol w:w="992"/>
        <w:gridCol w:w="851"/>
        <w:gridCol w:w="850"/>
        <w:gridCol w:w="829"/>
        <w:gridCol w:w="823"/>
        <w:gridCol w:w="898"/>
      </w:tblGrid>
      <w:tr w:rsidR="00D117AF" w:rsidRPr="00D117AF" w:rsidTr="00D117AF">
        <w:trPr>
          <w:trHeight w:val="270"/>
          <w:jc w:val="center"/>
        </w:trPr>
        <w:tc>
          <w:tcPr>
            <w:tcW w:w="11622" w:type="dxa"/>
            <w:gridSpan w:val="8"/>
            <w:tcBorders>
              <w:top w:val="nil"/>
              <w:left w:val="nil"/>
              <w:bottom w:val="nil"/>
              <w:right w:val="nil"/>
            </w:tcBorders>
            <w:shd w:val="clear" w:color="auto" w:fill="auto"/>
            <w:noWrap/>
            <w:vAlign w:val="center"/>
            <w:hideMark/>
          </w:tcPr>
          <w:p w:rsidR="00D117AF" w:rsidRPr="00D117AF" w:rsidRDefault="00D117AF" w:rsidP="00D117AF">
            <w:pPr>
              <w:rPr>
                <w:b/>
                <w:bCs/>
                <w:i/>
                <w:iCs/>
              </w:rPr>
            </w:pPr>
            <w:r w:rsidRPr="00D117AF">
              <w:rPr>
                <w:b/>
                <w:bCs/>
                <w:i/>
                <w:iCs/>
              </w:rPr>
              <w:t>Бюджетна прогноза по ведомствени и администрирани разходни параграфи на програмата    (в хил. лв.)</w:t>
            </w:r>
          </w:p>
        </w:tc>
      </w:tr>
      <w:tr w:rsidR="00D117AF" w:rsidRPr="00D117AF" w:rsidTr="000F5C11">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117AF" w:rsidRPr="00D117AF" w:rsidRDefault="00D117AF" w:rsidP="00D117AF">
            <w:pPr>
              <w:jc w:val="center"/>
              <w:rPr>
                <w:b/>
                <w:bCs/>
                <w:sz w:val="16"/>
                <w:szCs w:val="16"/>
              </w:rPr>
            </w:pPr>
            <w:r w:rsidRPr="00D117AF">
              <w:rPr>
                <w:b/>
                <w:bCs/>
                <w:sz w:val="16"/>
                <w:szCs w:val="16"/>
              </w:rPr>
              <w:t>№</w:t>
            </w:r>
          </w:p>
        </w:tc>
        <w:tc>
          <w:tcPr>
            <w:tcW w:w="5812" w:type="dxa"/>
            <w:tcBorders>
              <w:top w:val="single" w:sz="4" w:space="0" w:color="auto"/>
              <w:left w:val="nil"/>
              <w:bottom w:val="single" w:sz="4" w:space="0" w:color="auto"/>
              <w:right w:val="single" w:sz="4" w:space="0" w:color="auto"/>
            </w:tcBorders>
            <w:shd w:val="clear" w:color="000000" w:fill="FFCC99"/>
            <w:vAlign w:val="bottom"/>
            <w:hideMark/>
          </w:tcPr>
          <w:p w:rsidR="00D117AF" w:rsidRPr="00D117AF" w:rsidRDefault="00D117AF" w:rsidP="00D117AF">
            <w:pPr>
              <w:rPr>
                <w:b/>
                <w:bCs/>
                <w:sz w:val="16"/>
                <w:szCs w:val="16"/>
              </w:rPr>
            </w:pPr>
            <w:r w:rsidRPr="00D117AF">
              <w:rPr>
                <w:b/>
                <w:bCs/>
                <w:sz w:val="16"/>
                <w:szCs w:val="16"/>
              </w:rPr>
              <w:t xml:space="preserve">Бюджетна програма </w:t>
            </w:r>
          </w:p>
        </w:tc>
        <w:tc>
          <w:tcPr>
            <w:tcW w:w="992"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Отчет</w:t>
            </w:r>
          </w:p>
          <w:p w:rsidR="00D117AF" w:rsidRPr="00D117AF" w:rsidRDefault="00D117AF" w:rsidP="00D117AF">
            <w:pPr>
              <w:jc w:val="center"/>
              <w:rPr>
                <w:b/>
                <w:bCs/>
                <w:sz w:val="16"/>
                <w:szCs w:val="16"/>
              </w:rPr>
            </w:pPr>
            <w:r w:rsidRPr="00D117AF">
              <w:rPr>
                <w:b/>
                <w:bCs/>
                <w:sz w:val="16"/>
                <w:szCs w:val="16"/>
              </w:rPr>
              <w:t xml:space="preserve"> 2021 г.</w:t>
            </w:r>
          </w:p>
        </w:tc>
        <w:tc>
          <w:tcPr>
            <w:tcW w:w="851"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Отчет</w:t>
            </w:r>
          </w:p>
          <w:p w:rsidR="00D117AF" w:rsidRPr="00D117AF" w:rsidRDefault="00D117AF" w:rsidP="00D117AF">
            <w:pPr>
              <w:jc w:val="center"/>
              <w:rPr>
                <w:b/>
                <w:bCs/>
                <w:sz w:val="16"/>
                <w:szCs w:val="16"/>
              </w:rPr>
            </w:pPr>
            <w:r w:rsidRPr="00D117AF">
              <w:rPr>
                <w:b/>
                <w:bCs/>
                <w:sz w:val="16"/>
                <w:szCs w:val="16"/>
              </w:rPr>
              <w:t xml:space="preserve"> 2022 г.</w:t>
            </w:r>
          </w:p>
        </w:tc>
        <w:tc>
          <w:tcPr>
            <w:tcW w:w="850"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Закон</w:t>
            </w:r>
          </w:p>
          <w:p w:rsidR="00D117AF" w:rsidRPr="00D117AF" w:rsidRDefault="00D117AF" w:rsidP="00D117AF">
            <w:pPr>
              <w:jc w:val="center"/>
              <w:rPr>
                <w:b/>
                <w:bCs/>
                <w:sz w:val="16"/>
                <w:szCs w:val="16"/>
              </w:rPr>
            </w:pPr>
            <w:r w:rsidRPr="00D117AF">
              <w:rPr>
                <w:b/>
                <w:bCs/>
                <w:sz w:val="16"/>
                <w:szCs w:val="16"/>
              </w:rPr>
              <w:t>2023 г.</w:t>
            </w:r>
          </w:p>
        </w:tc>
        <w:tc>
          <w:tcPr>
            <w:tcW w:w="829" w:type="dxa"/>
            <w:vMerge w:val="restart"/>
            <w:tcBorders>
              <w:top w:val="single" w:sz="4" w:space="0" w:color="auto"/>
              <w:left w:val="nil"/>
              <w:right w:val="single" w:sz="4" w:space="0" w:color="auto"/>
            </w:tcBorders>
            <w:shd w:val="clear" w:color="000000" w:fill="FFCC99"/>
            <w:vAlign w:val="center"/>
            <w:hideMark/>
          </w:tcPr>
          <w:p w:rsidR="00D117AF" w:rsidRPr="00D117AF" w:rsidRDefault="00D117AF" w:rsidP="00D117AF">
            <w:pPr>
              <w:jc w:val="center"/>
              <w:rPr>
                <w:b/>
                <w:bCs/>
                <w:sz w:val="16"/>
                <w:szCs w:val="16"/>
              </w:rPr>
            </w:pPr>
            <w:r w:rsidRPr="00D117AF">
              <w:rPr>
                <w:b/>
                <w:bCs/>
                <w:sz w:val="16"/>
                <w:szCs w:val="16"/>
              </w:rPr>
              <w:t>Проект</w:t>
            </w:r>
          </w:p>
          <w:p w:rsidR="00D117AF" w:rsidRPr="00D117AF" w:rsidRDefault="00D117AF" w:rsidP="00D117AF">
            <w:pPr>
              <w:jc w:val="center"/>
              <w:rPr>
                <w:b/>
                <w:bCs/>
                <w:sz w:val="16"/>
                <w:szCs w:val="16"/>
              </w:rPr>
            </w:pPr>
            <w:r w:rsidRPr="00D117AF">
              <w:rPr>
                <w:b/>
                <w:bCs/>
                <w:sz w:val="16"/>
                <w:szCs w:val="16"/>
              </w:rPr>
              <w:t>2024 г.</w:t>
            </w:r>
          </w:p>
        </w:tc>
        <w:tc>
          <w:tcPr>
            <w:tcW w:w="823" w:type="dxa"/>
            <w:vMerge w:val="restart"/>
            <w:tcBorders>
              <w:top w:val="single" w:sz="4" w:space="0" w:color="auto"/>
              <w:left w:val="nil"/>
              <w:right w:val="single" w:sz="4" w:space="0" w:color="auto"/>
            </w:tcBorders>
            <w:shd w:val="clear" w:color="000000" w:fill="FFCC99"/>
            <w:vAlign w:val="center"/>
            <w:hideMark/>
          </w:tcPr>
          <w:p w:rsidR="00D117AF" w:rsidRPr="00D117AF" w:rsidRDefault="00D117AF" w:rsidP="00D117AF">
            <w:pPr>
              <w:jc w:val="center"/>
              <w:rPr>
                <w:b/>
                <w:bCs/>
                <w:sz w:val="16"/>
                <w:szCs w:val="16"/>
              </w:rPr>
            </w:pPr>
            <w:r w:rsidRPr="00D117AF">
              <w:rPr>
                <w:b/>
                <w:bCs/>
                <w:sz w:val="16"/>
                <w:szCs w:val="16"/>
              </w:rPr>
              <w:t>Прогноза</w:t>
            </w:r>
          </w:p>
          <w:p w:rsidR="00D117AF" w:rsidRPr="00D117AF" w:rsidRDefault="00D117AF" w:rsidP="00D117AF">
            <w:pPr>
              <w:jc w:val="center"/>
              <w:rPr>
                <w:b/>
                <w:bCs/>
                <w:sz w:val="16"/>
                <w:szCs w:val="16"/>
              </w:rPr>
            </w:pPr>
            <w:r w:rsidRPr="00D117AF">
              <w:rPr>
                <w:b/>
                <w:bCs/>
                <w:sz w:val="16"/>
                <w:szCs w:val="16"/>
              </w:rPr>
              <w:t>2025 г.</w:t>
            </w:r>
          </w:p>
        </w:tc>
        <w:tc>
          <w:tcPr>
            <w:tcW w:w="898" w:type="dxa"/>
            <w:vMerge w:val="restart"/>
            <w:tcBorders>
              <w:top w:val="single" w:sz="4" w:space="0" w:color="auto"/>
              <w:left w:val="nil"/>
              <w:right w:val="single" w:sz="4" w:space="0" w:color="auto"/>
            </w:tcBorders>
            <w:shd w:val="clear" w:color="000000" w:fill="FFCC99"/>
            <w:vAlign w:val="center"/>
            <w:hideMark/>
          </w:tcPr>
          <w:p w:rsidR="00D117AF" w:rsidRPr="00D117AF" w:rsidRDefault="00D117AF" w:rsidP="00D117AF">
            <w:pPr>
              <w:jc w:val="center"/>
              <w:rPr>
                <w:b/>
                <w:bCs/>
                <w:sz w:val="16"/>
                <w:szCs w:val="16"/>
              </w:rPr>
            </w:pPr>
            <w:r w:rsidRPr="00D117AF">
              <w:rPr>
                <w:b/>
                <w:bCs/>
                <w:sz w:val="16"/>
                <w:szCs w:val="16"/>
              </w:rPr>
              <w:t>Прогноза</w:t>
            </w:r>
          </w:p>
          <w:p w:rsidR="00D117AF" w:rsidRPr="00D117AF" w:rsidRDefault="00D117AF" w:rsidP="00D117AF">
            <w:pPr>
              <w:jc w:val="center"/>
              <w:rPr>
                <w:b/>
                <w:bCs/>
                <w:sz w:val="16"/>
                <w:szCs w:val="16"/>
              </w:rPr>
            </w:pPr>
            <w:r w:rsidRPr="00D117AF">
              <w:rPr>
                <w:b/>
                <w:bCs/>
                <w:sz w:val="16"/>
                <w:szCs w:val="16"/>
              </w:rPr>
              <w:t>2026 г.</w:t>
            </w:r>
          </w:p>
        </w:tc>
      </w:tr>
      <w:tr w:rsidR="00D117AF" w:rsidRPr="00D117AF" w:rsidTr="000F5C11">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117AF" w:rsidRPr="00D117AF" w:rsidRDefault="00D117AF" w:rsidP="00D117AF">
            <w:pPr>
              <w:rPr>
                <w:b/>
                <w:bCs/>
                <w:sz w:val="16"/>
                <w:szCs w:val="16"/>
              </w:rPr>
            </w:pPr>
          </w:p>
        </w:tc>
        <w:tc>
          <w:tcPr>
            <w:tcW w:w="5812"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b/>
                <w:bCs/>
                <w:sz w:val="16"/>
                <w:szCs w:val="16"/>
              </w:rPr>
            </w:pPr>
            <w:r w:rsidRPr="00D117AF">
              <w:rPr>
                <w:b/>
                <w:bCs/>
                <w:sz w:val="16"/>
                <w:szCs w:val="16"/>
              </w:rPr>
              <w:t>0300.07.02 - „Убежище и бежанци“</w:t>
            </w:r>
          </w:p>
        </w:tc>
        <w:tc>
          <w:tcPr>
            <w:tcW w:w="992"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29"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c>
          <w:tcPr>
            <w:tcW w:w="898"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r>
      <w:tr w:rsidR="00D117AF" w:rsidRPr="00D117AF" w:rsidTr="00D117AF">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117AF" w:rsidRPr="00D117AF" w:rsidRDefault="00D117AF" w:rsidP="00D117AF">
            <w:pPr>
              <w:rPr>
                <w:b/>
                <w:bCs/>
                <w:sz w:val="16"/>
                <w:szCs w:val="16"/>
              </w:rPr>
            </w:pPr>
          </w:p>
        </w:tc>
        <w:tc>
          <w:tcPr>
            <w:tcW w:w="5812"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(класификационен код и наименование на бюджетната програма)</w:t>
            </w:r>
          </w:p>
        </w:tc>
        <w:tc>
          <w:tcPr>
            <w:tcW w:w="992"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29"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c>
          <w:tcPr>
            <w:tcW w:w="823"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c>
          <w:tcPr>
            <w:tcW w:w="898"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i/>
                <w:iCs/>
                <w:sz w:val="16"/>
                <w:szCs w:val="16"/>
              </w:rPr>
            </w:pPr>
            <w:r w:rsidRPr="00D117AF">
              <w:rPr>
                <w:b/>
                <w:bCs/>
                <w:i/>
                <w:i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4</w:t>
            </w:r>
          </w:p>
        </w:tc>
        <w:tc>
          <w:tcPr>
            <w:tcW w:w="829"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6</w:t>
            </w:r>
          </w:p>
        </w:tc>
        <w:tc>
          <w:tcPr>
            <w:tcW w:w="898"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7</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17 582,3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19 703,0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11 597,2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11 609,2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11 656,3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7 619,9</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7 532,2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7 787,3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7 808,2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7 820,2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7 867,3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9 188,7</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11 884,9</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773,7</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285,9</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1</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b/>
                <w:bCs/>
                <w:sz w:val="16"/>
                <w:szCs w:val="16"/>
              </w:rPr>
            </w:pPr>
            <w:r w:rsidRPr="00D117AF">
              <w:rPr>
                <w:b/>
                <w:bCs/>
                <w:sz w:val="16"/>
                <w:szCs w:val="16"/>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10 589,0</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12 269,8</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11 317,2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11 329,2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11 376,3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6 614,6</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6 576,2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7 787,3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7 808,2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7 820,2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7 867,3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3 847,3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5 442,0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127,1</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251,6</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280,0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2</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b/>
                <w:bCs/>
                <w:sz w:val="16"/>
                <w:szCs w:val="16"/>
              </w:rPr>
            </w:pPr>
            <w:r w:rsidRPr="00D117AF">
              <w:rPr>
                <w:b/>
                <w:bCs/>
                <w:sz w:val="16"/>
                <w:szCs w:val="16"/>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6 993,3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7 433,2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1 005,3</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956,0</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Издръжка</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5 341,4</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6 442,9</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646,6</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34,3</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200" w:firstLine="320"/>
              <w:rPr>
                <w:sz w:val="16"/>
                <w:szCs w:val="16"/>
              </w:rPr>
            </w:pPr>
            <w:r w:rsidRPr="00D117AF">
              <w:rPr>
                <w:sz w:val="16"/>
                <w:szCs w:val="16"/>
              </w:rPr>
              <w:t xml:space="preserve">От тях за: *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ЕСФ-ОП "Добро управление"</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1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1</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Отчетени средства по други международни програми (ДМП)</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14,2</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223,7</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327"/>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2</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sz w:val="16"/>
                <w:szCs w:val="16"/>
              </w:rPr>
            </w:pPr>
            <w:r w:rsidRPr="00D117AF">
              <w:rPr>
                <w:sz w:val="16"/>
                <w:szCs w:val="16"/>
              </w:rPr>
              <w:t>Други програми и проекти финансирани от фондове и институции на Европейския съюз (ДЕС)</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6 979,1</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7 209,5</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176"/>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3</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b/>
                <w:bCs/>
                <w:sz w:val="16"/>
                <w:szCs w:val="16"/>
              </w:rPr>
            </w:pPr>
            <w:r w:rsidRPr="00D117AF">
              <w:rPr>
                <w:b/>
                <w:bCs/>
                <w:sz w:val="16"/>
                <w:szCs w:val="16"/>
              </w:rPr>
              <w:t>Капиталови разходи по Централен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121"/>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xml:space="preserve">Администрирани разходни параграфи </w:t>
            </w:r>
            <w:r w:rsidRPr="00D117AF">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156,2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240,0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D117AF" w:rsidRPr="00D117AF" w:rsidRDefault="00D117AF" w:rsidP="00D117AF">
            <w:pPr>
              <w:jc w:val="center"/>
              <w:rPr>
                <w:sz w:val="16"/>
                <w:szCs w:val="16"/>
              </w:rPr>
            </w:pPr>
            <w:r w:rsidRPr="00D117AF">
              <w:rPr>
                <w:sz w:val="16"/>
                <w:szCs w:val="16"/>
              </w:rPr>
              <w:t>1</w:t>
            </w:r>
          </w:p>
        </w:tc>
        <w:tc>
          <w:tcPr>
            <w:tcW w:w="5812" w:type="dxa"/>
            <w:tcBorders>
              <w:top w:val="nil"/>
              <w:left w:val="nil"/>
              <w:bottom w:val="single" w:sz="4" w:space="0" w:color="auto"/>
              <w:right w:val="single" w:sz="4" w:space="0" w:color="auto"/>
            </w:tcBorders>
            <w:shd w:val="clear" w:color="000000" w:fill="FFFFFF"/>
            <w:hideMark/>
          </w:tcPr>
          <w:p w:rsidR="00D117AF" w:rsidRPr="00D117AF" w:rsidRDefault="00D117AF" w:rsidP="00D117AF">
            <w:pPr>
              <w:rPr>
                <w:sz w:val="16"/>
                <w:szCs w:val="16"/>
              </w:rPr>
            </w:pPr>
            <w:r w:rsidRPr="00D117AF">
              <w:rPr>
                <w:sz w:val="16"/>
                <w:szCs w:val="16"/>
              </w:rPr>
              <w:t>Дневни разходи на граждани на трети страни в процедура по международна закрила</w:t>
            </w:r>
          </w:p>
        </w:tc>
        <w:tc>
          <w:tcPr>
            <w:tcW w:w="992"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156,2</w:t>
            </w:r>
          </w:p>
        </w:tc>
        <w:tc>
          <w:tcPr>
            <w:tcW w:w="851"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240,0</w:t>
            </w:r>
          </w:p>
        </w:tc>
        <w:tc>
          <w:tcPr>
            <w:tcW w:w="850"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29"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23"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98"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311"/>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ІІІ.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156,2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240,0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r>
      <w:tr w:rsidR="00D117AF" w:rsidRPr="00D117AF" w:rsidTr="00D117AF">
        <w:trPr>
          <w:trHeight w:val="111"/>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10 745,2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12 509,8</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11 717,2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11 729,2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11 776,3</w:t>
            </w:r>
          </w:p>
        </w:tc>
      </w:tr>
      <w:tr w:rsidR="00D117AF" w:rsidRPr="00D117AF" w:rsidTr="00D117AF">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17 738,5</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19 943,0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11 997,2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12 009,2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12 056,3</w:t>
            </w:r>
          </w:p>
        </w:tc>
      </w:tr>
      <w:tr w:rsidR="00D117AF" w:rsidRPr="00D117AF" w:rsidTr="00D117AF">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340</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250</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r>
    </w:tbl>
    <w:p w:rsidR="0011559A" w:rsidRPr="002462A5" w:rsidRDefault="0011559A" w:rsidP="00AF74BE">
      <w:pPr>
        <w:spacing w:line="276" w:lineRule="auto"/>
        <w:ind w:firstLine="392"/>
        <w:jc w:val="both"/>
        <w:rPr>
          <w:sz w:val="22"/>
          <w:szCs w:val="22"/>
        </w:rPr>
      </w:pPr>
    </w:p>
    <w:sectPr w:rsidR="0011559A" w:rsidRPr="002462A5" w:rsidSect="00176E88">
      <w:pgSz w:w="12240" w:h="15840"/>
      <w:pgMar w:top="907" w:right="1191" w:bottom="14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00" w:rsidRDefault="00D03800">
      <w:r>
        <w:separator/>
      </w:r>
    </w:p>
  </w:endnote>
  <w:endnote w:type="continuationSeparator" w:id="0">
    <w:p w:rsidR="00D03800" w:rsidRDefault="00D0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04" w:rsidRDefault="0015520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5204" w:rsidRDefault="00155204"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04" w:rsidRDefault="0015520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CA7">
      <w:rPr>
        <w:rStyle w:val="PageNumber"/>
        <w:noProof/>
      </w:rPr>
      <w:t>81</w:t>
    </w:r>
    <w:r>
      <w:rPr>
        <w:rStyle w:val="PageNumber"/>
      </w:rPr>
      <w:fldChar w:fldCharType="end"/>
    </w:r>
  </w:p>
  <w:p w:rsidR="00155204" w:rsidRPr="00995716" w:rsidRDefault="00155204" w:rsidP="00312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00" w:rsidRDefault="00D03800">
      <w:r>
        <w:separator/>
      </w:r>
    </w:p>
  </w:footnote>
  <w:footnote w:type="continuationSeparator" w:id="0">
    <w:p w:rsidR="00D03800" w:rsidRDefault="00D03800">
      <w:r>
        <w:continuationSeparator/>
      </w:r>
    </w:p>
  </w:footnote>
  <w:footnote w:id="1">
    <w:p w:rsidR="00155204" w:rsidRPr="00A3489F" w:rsidRDefault="00155204" w:rsidP="0099787E">
      <w:pPr>
        <w:pStyle w:val="NormalWeb"/>
        <w:spacing w:before="0" w:beforeAutospacing="0" w:after="0" w:afterAutospacing="0"/>
        <w:jc w:val="both"/>
        <w:rPr>
          <w:sz w:val="16"/>
          <w:szCs w:val="16"/>
        </w:rPr>
      </w:pPr>
      <w:r>
        <w:rPr>
          <w:rStyle w:val="FootnoteReference"/>
        </w:rPr>
        <w:footnoteRef/>
      </w:r>
      <w:r>
        <w:t xml:space="preserve"> </w:t>
      </w:r>
      <w:r w:rsidRPr="00A3489F">
        <w:rPr>
          <w:rFonts w:eastAsia="Cambria"/>
          <w:bCs/>
          <w:kern w:val="24"/>
          <w:sz w:val="16"/>
          <w:szCs w:val="16"/>
          <w:lang w:val="ru-RU"/>
        </w:rPr>
        <w:t>Органите</w:t>
      </w:r>
      <w:r>
        <w:rPr>
          <w:rFonts w:eastAsia="Cambria"/>
          <w:bCs/>
          <w:kern w:val="24"/>
          <w:sz w:val="16"/>
          <w:szCs w:val="16"/>
          <w:lang w:val="ru-RU"/>
        </w:rPr>
        <w:t>/</w:t>
      </w:r>
      <w:r w:rsidRPr="00A3489F">
        <w:rPr>
          <w:rFonts w:eastAsia="Cambria"/>
          <w:bCs/>
          <w:kern w:val="24"/>
          <w:sz w:val="16"/>
          <w:szCs w:val="16"/>
          <w:lang w:val="ru-RU"/>
        </w:rPr>
        <w:t>структурите</w:t>
      </w:r>
      <w:r>
        <w:rPr>
          <w:rFonts w:eastAsia="Cambria"/>
          <w:bCs/>
          <w:kern w:val="24"/>
          <w:sz w:val="16"/>
          <w:szCs w:val="16"/>
          <w:lang w:val="ru-RU"/>
        </w:rPr>
        <w:t>,</w:t>
      </w:r>
      <w:r w:rsidRPr="00A3489F">
        <w:rPr>
          <w:rFonts w:eastAsia="Cambria"/>
          <w:bCs/>
          <w:kern w:val="24"/>
          <w:sz w:val="16"/>
          <w:szCs w:val="16"/>
          <w:lang w:val="ru-RU"/>
        </w:rPr>
        <w:t xml:space="preserve"> отговорни за координацията и контрола </w:t>
      </w:r>
      <w:r w:rsidRPr="00A3489F">
        <w:rPr>
          <w:rFonts w:eastAsia="Cambria"/>
          <w:kern w:val="24"/>
          <w:sz w:val="16"/>
          <w:szCs w:val="16"/>
          <w:lang w:val="ru-RU"/>
        </w:rPr>
        <w:t xml:space="preserve">на системата за управление на средствата от </w:t>
      </w:r>
      <w:r>
        <w:rPr>
          <w:rFonts w:eastAsia="Cambria"/>
          <w:kern w:val="24"/>
          <w:sz w:val="16"/>
          <w:szCs w:val="16"/>
          <w:lang w:val="ru-RU"/>
        </w:rPr>
        <w:t xml:space="preserve">Европейските фондове </w:t>
      </w:r>
      <w:r w:rsidRPr="00A3489F">
        <w:rPr>
          <w:rFonts w:eastAsia="Cambria"/>
          <w:kern w:val="24"/>
          <w:sz w:val="16"/>
          <w:szCs w:val="16"/>
          <w:lang w:val="ru-RU"/>
        </w:rPr>
        <w:t xml:space="preserve">при споделено управление и структурите, отговорни за изпълнението на </w:t>
      </w:r>
      <w:r w:rsidRPr="00A3489F">
        <w:rPr>
          <w:rFonts w:eastAsia="Cambria"/>
          <w:bCs/>
          <w:kern w:val="24"/>
          <w:sz w:val="16"/>
          <w:szCs w:val="16"/>
          <w:lang w:val="ru-RU"/>
        </w:rPr>
        <w:t xml:space="preserve">хоризонталните </w:t>
      </w:r>
      <w:r w:rsidRPr="00A3489F">
        <w:rPr>
          <w:rFonts w:eastAsia="Cambria"/>
          <w:bCs/>
          <w:kern w:val="24"/>
          <w:sz w:val="16"/>
          <w:szCs w:val="16"/>
        </w:rPr>
        <w:t>отключващи условия</w:t>
      </w:r>
      <w:r>
        <w:rPr>
          <w:rFonts w:eastAsia="Cambria"/>
          <w:bCs/>
          <w:kern w:val="24"/>
          <w:sz w:val="16"/>
          <w:szCs w:val="16"/>
        </w:rPr>
        <w:t xml:space="preserve"> и мрежата от Областни информационни центрове в Република България;</w:t>
      </w:r>
    </w:p>
    <w:p w:rsidR="00155204" w:rsidRDefault="00155204" w:rsidP="0099787E">
      <w:pPr>
        <w:pStyle w:val="FootnoteText"/>
      </w:pPr>
    </w:p>
  </w:footnote>
  <w:footnote w:id="2">
    <w:p w:rsidR="00155204" w:rsidRPr="00E9455F" w:rsidRDefault="00155204" w:rsidP="004872AA">
      <w:pPr>
        <w:pStyle w:val="FootnoteText"/>
        <w:jc w:val="both"/>
      </w:pPr>
      <w:r>
        <w:rPr>
          <w:rStyle w:val="FootnoteReference"/>
        </w:rPr>
        <w:footnoteRef/>
      </w:r>
      <w:r>
        <w:t xml:space="preserve"> </w:t>
      </w:r>
      <w:r w:rsidRPr="00CC4798">
        <w:t>В изпълнение на дадените указания в доклада от извършената през 2016 г. проверка на ДАА от звено „Вътрешен одит” в Министерски съвет, от 2017 г. се планират и отчитат като допълнителни показатели извънредните и инцидентни проверки.</w:t>
      </w:r>
    </w:p>
    <w:p w:rsidR="00155204" w:rsidRDefault="00155204" w:rsidP="004872AA">
      <w:pPr>
        <w:pStyle w:val="FootnoteText"/>
      </w:pPr>
    </w:p>
  </w:footnote>
  <w:footnote w:id="3">
    <w:p w:rsidR="00155204" w:rsidRDefault="00155204" w:rsidP="004872AA">
      <w:pPr>
        <w:pStyle w:val="FootnoteText"/>
      </w:pPr>
      <w:r w:rsidRPr="00785846">
        <w:rPr>
          <w:rStyle w:val="FootnoteReference"/>
        </w:rPr>
        <w:footnoteRef/>
      </w:r>
      <w:r w:rsidRPr="00785846">
        <w:t xml:space="preserve"> По изследователски теми, имуществени въпроси и други теми.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D6"/>
      </v:shape>
    </w:pict>
  </w:numPicBullet>
  <w:abstractNum w:abstractNumId="0" w15:restartNumberingAfterBreak="0">
    <w:nsid w:val="00B83BFB"/>
    <w:multiLevelType w:val="hybridMultilevel"/>
    <w:tmpl w:val="D0723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322B44"/>
    <w:multiLevelType w:val="hybridMultilevel"/>
    <w:tmpl w:val="3B4E84AE"/>
    <w:lvl w:ilvl="0" w:tplc="17185BF4">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04D05999"/>
    <w:multiLevelType w:val="hybridMultilevel"/>
    <w:tmpl w:val="3D86877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367B"/>
    <w:multiLevelType w:val="hybridMultilevel"/>
    <w:tmpl w:val="85E4E72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74B725A"/>
    <w:multiLevelType w:val="hybridMultilevel"/>
    <w:tmpl w:val="A32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F1CC3"/>
    <w:multiLevelType w:val="hybridMultilevel"/>
    <w:tmpl w:val="9D684C40"/>
    <w:lvl w:ilvl="0" w:tplc="0402000D">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A66FB"/>
    <w:multiLevelType w:val="hybridMultilevel"/>
    <w:tmpl w:val="047430AC"/>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0DF05023"/>
    <w:multiLevelType w:val="hybridMultilevel"/>
    <w:tmpl w:val="EE0A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4C9A"/>
    <w:multiLevelType w:val="hybridMultilevel"/>
    <w:tmpl w:val="E3D4D2E8"/>
    <w:styleLink w:val="List11"/>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F7240DD"/>
    <w:multiLevelType w:val="hybridMultilevel"/>
    <w:tmpl w:val="5FDC02CA"/>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1" w15:restartNumberingAfterBreak="0">
    <w:nsid w:val="143855CA"/>
    <w:multiLevelType w:val="hybridMultilevel"/>
    <w:tmpl w:val="CFC4188C"/>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FE0273"/>
    <w:multiLevelType w:val="hybridMultilevel"/>
    <w:tmpl w:val="5608C0D2"/>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6658AA"/>
    <w:multiLevelType w:val="hybridMultilevel"/>
    <w:tmpl w:val="81947778"/>
    <w:lvl w:ilvl="0" w:tplc="04020009">
      <w:start w:val="1"/>
      <w:numFmt w:val="bullet"/>
      <w:lvlText w:val=""/>
      <w:lvlJc w:val="left"/>
      <w:pPr>
        <w:ind w:left="363" w:hanging="360"/>
      </w:pPr>
      <w:rPr>
        <w:rFonts w:ascii="Wingdings" w:hAnsi="Wingdings" w:hint="default"/>
      </w:rPr>
    </w:lvl>
    <w:lvl w:ilvl="1" w:tplc="04020003" w:tentative="1">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14" w15:restartNumberingAfterBreak="0">
    <w:nsid w:val="19545CD6"/>
    <w:multiLevelType w:val="hybridMultilevel"/>
    <w:tmpl w:val="89A296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B6109BD"/>
    <w:multiLevelType w:val="hybridMultilevel"/>
    <w:tmpl w:val="923A38E2"/>
    <w:lvl w:ilvl="0" w:tplc="0402000D">
      <w:start w:val="1"/>
      <w:numFmt w:val="bullet"/>
      <w:lvlText w:val=""/>
      <w:lvlJc w:val="left"/>
      <w:pPr>
        <w:tabs>
          <w:tab w:val="num" w:pos="2770"/>
        </w:tabs>
        <w:ind w:left="2770" w:hanging="360"/>
      </w:pPr>
      <w:rPr>
        <w:rFonts w:ascii="Wingdings" w:hAnsi="Wingdings" w:hint="default"/>
      </w:rPr>
    </w:lvl>
    <w:lvl w:ilvl="1" w:tplc="92CE6A36">
      <w:start w:val="1"/>
      <w:numFmt w:val="bullet"/>
      <w:lvlText w:val=""/>
      <w:lvlJc w:val="left"/>
      <w:pPr>
        <w:tabs>
          <w:tab w:val="num" w:pos="6260"/>
        </w:tabs>
        <w:ind w:left="6260" w:hanging="360"/>
      </w:pPr>
      <w:rPr>
        <w:rFonts w:ascii="Wingdings" w:hAnsi="Wingdings" w:hint="default"/>
        <w:color w:val="FF0000"/>
      </w:rPr>
    </w:lvl>
    <w:lvl w:ilvl="2" w:tplc="04020005">
      <w:start w:val="1"/>
      <w:numFmt w:val="bullet"/>
      <w:lvlText w:val=""/>
      <w:lvlJc w:val="left"/>
      <w:pPr>
        <w:tabs>
          <w:tab w:val="num" w:pos="6980"/>
        </w:tabs>
        <w:ind w:left="6980" w:hanging="360"/>
      </w:pPr>
      <w:rPr>
        <w:rFonts w:ascii="Wingdings" w:hAnsi="Wingdings" w:hint="default"/>
      </w:rPr>
    </w:lvl>
    <w:lvl w:ilvl="3" w:tplc="04020001">
      <w:start w:val="1"/>
      <w:numFmt w:val="bullet"/>
      <w:lvlText w:val=""/>
      <w:lvlJc w:val="left"/>
      <w:pPr>
        <w:tabs>
          <w:tab w:val="num" w:pos="7700"/>
        </w:tabs>
        <w:ind w:left="7700" w:hanging="360"/>
      </w:pPr>
      <w:rPr>
        <w:rFonts w:ascii="Symbol" w:hAnsi="Symbol" w:hint="default"/>
      </w:rPr>
    </w:lvl>
    <w:lvl w:ilvl="4" w:tplc="04020003">
      <w:start w:val="1"/>
      <w:numFmt w:val="bullet"/>
      <w:lvlText w:val="o"/>
      <w:lvlJc w:val="left"/>
      <w:pPr>
        <w:tabs>
          <w:tab w:val="num" w:pos="8420"/>
        </w:tabs>
        <w:ind w:left="8420" w:hanging="360"/>
      </w:pPr>
      <w:rPr>
        <w:rFonts w:ascii="Courier New" w:hAnsi="Courier New" w:cs="Courier New" w:hint="default"/>
      </w:rPr>
    </w:lvl>
    <w:lvl w:ilvl="5" w:tplc="04020005">
      <w:start w:val="1"/>
      <w:numFmt w:val="bullet"/>
      <w:lvlText w:val=""/>
      <w:lvlJc w:val="left"/>
      <w:pPr>
        <w:tabs>
          <w:tab w:val="num" w:pos="9140"/>
        </w:tabs>
        <w:ind w:left="9140" w:hanging="360"/>
      </w:pPr>
      <w:rPr>
        <w:rFonts w:ascii="Wingdings" w:hAnsi="Wingdings" w:hint="default"/>
      </w:rPr>
    </w:lvl>
    <w:lvl w:ilvl="6" w:tplc="04020001">
      <w:start w:val="1"/>
      <w:numFmt w:val="bullet"/>
      <w:lvlText w:val=""/>
      <w:lvlJc w:val="left"/>
      <w:pPr>
        <w:tabs>
          <w:tab w:val="num" w:pos="9860"/>
        </w:tabs>
        <w:ind w:left="9860" w:hanging="360"/>
      </w:pPr>
      <w:rPr>
        <w:rFonts w:ascii="Symbol" w:hAnsi="Symbol" w:hint="default"/>
      </w:rPr>
    </w:lvl>
    <w:lvl w:ilvl="7" w:tplc="04020003">
      <w:start w:val="1"/>
      <w:numFmt w:val="bullet"/>
      <w:lvlText w:val="o"/>
      <w:lvlJc w:val="left"/>
      <w:pPr>
        <w:tabs>
          <w:tab w:val="num" w:pos="10580"/>
        </w:tabs>
        <w:ind w:left="10580" w:hanging="360"/>
      </w:pPr>
      <w:rPr>
        <w:rFonts w:ascii="Courier New" w:hAnsi="Courier New" w:cs="Courier New" w:hint="default"/>
      </w:rPr>
    </w:lvl>
    <w:lvl w:ilvl="8" w:tplc="04020005">
      <w:start w:val="1"/>
      <w:numFmt w:val="bullet"/>
      <w:lvlText w:val=""/>
      <w:lvlJc w:val="left"/>
      <w:pPr>
        <w:tabs>
          <w:tab w:val="num" w:pos="11300"/>
        </w:tabs>
        <w:ind w:left="11300" w:hanging="360"/>
      </w:pPr>
      <w:rPr>
        <w:rFonts w:ascii="Wingdings" w:hAnsi="Wingdings" w:hint="default"/>
      </w:rPr>
    </w:lvl>
  </w:abstractNum>
  <w:abstractNum w:abstractNumId="16" w15:restartNumberingAfterBreak="0">
    <w:nsid w:val="1C5B057F"/>
    <w:multiLevelType w:val="hybridMultilevel"/>
    <w:tmpl w:val="23B2B2B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D708D8"/>
    <w:multiLevelType w:val="hybridMultilevel"/>
    <w:tmpl w:val="4E544300"/>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EF43485"/>
    <w:multiLevelType w:val="hybridMultilevel"/>
    <w:tmpl w:val="1826D064"/>
    <w:lvl w:ilvl="0" w:tplc="0402000B">
      <w:start w:val="1"/>
      <w:numFmt w:val="bullet"/>
      <w:lvlText w:val=""/>
      <w:lvlJc w:val="left"/>
      <w:pPr>
        <w:tabs>
          <w:tab w:val="num" w:pos="360"/>
        </w:tabs>
        <w:ind w:left="360" w:hanging="360"/>
      </w:pPr>
      <w:rPr>
        <w:rFonts w:ascii="Wingdings" w:hAnsi="Wingdings" w:hint="default"/>
      </w:rPr>
    </w:lvl>
    <w:lvl w:ilvl="1" w:tplc="571EA444">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A72CE"/>
    <w:multiLevelType w:val="hybridMultilevel"/>
    <w:tmpl w:val="43D2555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77494C"/>
    <w:multiLevelType w:val="hybridMultilevel"/>
    <w:tmpl w:val="7E449E2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67A23"/>
    <w:multiLevelType w:val="hybridMultilevel"/>
    <w:tmpl w:val="27B24ECC"/>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F14E11"/>
    <w:multiLevelType w:val="hybridMultilevel"/>
    <w:tmpl w:val="3B966B76"/>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5CC2F50"/>
    <w:multiLevelType w:val="hybridMultilevel"/>
    <w:tmpl w:val="77E40630"/>
    <w:lvl w:ilvl="0" w:tplc="0409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DC2C6B"/>
    <w:multiLevelType w:val="hybridMultilevel"/>
    <w:tmpl w:val="66EE1712"/>
    <w:lvl w:ilvl="0" w:tplc="0402000B">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7046E59"/>
    <w:multiLevelType w:val="hybridMultilevel"/>
    <w:tmpl w:val="4394EDA8"/>
    <w:lvl w:ilvl="0" w:tplc="571EA444">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FF2DF5"/>
    <w:multiLevelType w:val="hybridMultilevel"/>
    <w:tmpl w:val="8EF61D7E"/>
    <w:lvl w:ilvl="0" w:tplc="0402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DF79BD"/>
    <w:multiLevelType w:val="hybridMultilevel"/>
    <w:tmpl w:val="BB261C70"/>
    <w:lvl w:ilvl="0" w:tplc="E0C47074">
      <w:start w:val="1"/>
      <w:numFmt w:val="upperRoman"/>
      <w:lvlText w:val="%1."/>
      <w:lvlJc w:val="left"/>
      <w:pPr>
        <w:tabs>
          <w:tab w:val="num" w:pos="180"/>
        </w:tabs>
        <w:ind w:left="180" w:hanging="180"/>
      </w:pPr>
      <w:rPr>
        <w:rFonts w:hint="default"/>
        <w:color w:val="auto"/>
      </w:rPr>
    </w:lvl>
    <w:lvl w:ilvl="1" w:tplc="0402000D">
      <w:start w:val="1"/>
      <w:numFmt w:val="bullet"/>
      <w:lvlText w:val=""/>
      <w:lvlJc w:val="left"/>
      <w:pPr>
        <w:tabs>
          <w:tab w:val="num" w:pos="1080"/>
        </w:tabs>
        <w:ind w:left="1080" w:hanging="360"/>
      </w:pPr>
      <w:rPr>
        <w:rFonts w:ascii="Wingdings" w:hAnsi="Wingdings" w:hint="default"/>
        <w:color w:val="auto"/>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8" w15:restartNumberingAfterBreak="0">
    <w:nsid w:val="2AAF486B"/>
    <w:multiLevelType w:val="hybridMultilevel"/>
    <w:tmpl w:val="E3E6727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2C4638AB"/>
    <w:multiLevelType w:val="hybridMultilevel"/>
    <w:tmpl w:val="8446050E"/>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C7C4536"/>
    <w:multiLevelType w:val="hybridMultilevel"/>
    <w:tmpl w:val="C70A4DE6"/>
    <w:lvl w:ilvl="0" w:tplc="0402000B">
      <w:start w:val="1"/>
      <w:numFmt w:val="bullet"/>
      <w:lvlText w:val=""/>
      <w:lvlJc w:val="left"/>
      <w:pPr>
        <w:ind w:left="360" w:hanging="360"/>
      </w:pPr>
      <w:rPr>
        <w:rFonts w:ascii="Wingdings" w:hAnsi="Wingdings" w:hint="default"/>
      </w:rPr>
    </w:lvl>
    <w:lvl w:ilvl="1" w:tplc="0402000B">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2D6C42B7"/>
    <w:multiLevelType w:val="multilevel"/>
    <w:tmpl w:val="3DD0ABDE"/>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tabs>
          <w:tab w:val="num" w:pos="375"/>
        </w:tabs>
        <w:ind w:left="375" w:hanging="375"/>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2" w15:restartNumberingAfterBreak="0">
    <w:nsid w:val="2E7F77CF"/>
    <w:multiLevelType w:val="hybridMultilevel"/>
    <w:tmpl w:val="0FE2D5D2"/>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15:restartNumberingAfterBreak="0">
    <w:nsid w:val="30032E37"/>
    <w:multiLevelType w:val="hybridMultilevel"/>
    <w:tmpl w:val="7F9267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07005AB"/>
    <w:multiLevelType w:val="hybridMultilevel"/>
    <w:tmpl w:val="62C23A2A"/>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6214EF"/>
    <w:multiLevelType w:val="hybridMultilevel"/>
    <w:tmpl w:val="B0F41962"/>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0844EC"/>
    <w:multiLevelType w:val="hybridMultilevel"/>
    <w:tmpl w:val="9EDCD466"/>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88450CD"/>
    <w:multiLevelType w:val="hybridMultilevel"/>
    <w:tmpl w:val="213AF01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15:restartNumberingAfterBreak="0">
    <w:nsid w:val="38F847F4"/>
    <w:multiLevelType w:val="multilevel"/>
    <w:tmpl w:val="616604AE"/>
    <w:styleLink w:val="List41"/>
    <w:lvl w:ilvl="0">
      <w:numFmt w:val="bullet"/>
      <w:lvlText w:val="-"/>
      <w:lvlJc w:val="left"/>
      <w:pPr>
        <w:tabs>
          <w:tab w:val="num" w:pos="1701"/>
        </w:tabs>
        <w:ind w:left="1701" w:hanging="360"/>
      </w:pPr>
      <w:rPr>
        <w:position w:val="0"/>
        <w:sz w:val="20"/>
        <w:szCs w:val="20"/>
        <w:rtl w:val="0"/>
      </w:rPr>
    </w:lvl>
    <w:lvl w:ilvl="1">
      <w:start w:val="1"/>
      <w:numFmt w:val="bullet"/>
      <w:lvlText w:val="o"/>
      <w:lvlJc w:val="left"/>
      <w:pPr>
        <w:tabs>
          <w:tab w:val="num" w:pos="1866"/>
        </w:tabs>
        <w:ind w:left="1866" w:hanging="360"/>
      </w:pPr>
      <w:rPr>
        <w:position w:val="0"/>
        <w:sz w:val="24"/>
        <w:szCs w:val="24"/>
        <w:rtl w:val="0"/>
      </w:rPr>
    </w:lvl>
    <w:lvl w:ilvl="2">
      <w:start w:val="1"/>
      <w:numFmt w:val="bullet"/>
      <w:lvlText w:val="▪"/>
      <w:lvlJc w:val="left"/>
      <w:pPr>
        <w:tabs>
          <w:tab w:val="num" w:pos="2586"/>
        </w:tabs>
        <w:ind w:left="2586" w:hanging="360"/>
      </w:pPr>
      <w:rPr>
        <w:position w:val="0"/>
        <w:sz w:val="24"/>
        <w:szCs w:val="24"/>
        <w:rtl w:val="0"/>
      </w:rPr>
    </w:lvl>
    <w:lvl w:ilvl="3">
      <w:start w:val="1"/>
      <w:numFmt w:val="bullet"/>
      <w:lvlText w:val="•"/>
      <w:lvlJc w:val="left"/>
      <w:pPr>
        <w:tabs>
          <w:tab w:val="num" w:pos="3306"/>
        </w:tabs>
        <w:ind w:left="3306" w:hanging="360"/>
      </w:pPr>
      <w:rPr>
        <w:position w:val="0"/>
        <w:sz w:val="24"/>
        <w:szCs w:val="24"/>
        <w:rtl w:val="0"/>
      </w:rPr>
    </w:lvl>
    <w:lvl w:ilvl="4">
      <w:start w:val="1"/>
      <w:numFmt w:val="bullet"/>
      <w:lvlText w:val="o"/>
      <w:lvlJc w:val="left"/>
      <w:pPr>
        <w:tabs>
          <w:tab w:val="num" w:pos="4026"/>
        </w:tabs>
        <w:ind w:left="4026" w:hanging="360"/>
      </w:pPr>
      <w:rPr>
        <w:position w:val="0"/>
        <w:sz w:val="24"/>
        <w:szCs w:val="24"/>
        <w:rtl w:val="0"/>
      </w:rPr>
    </w:lvl>
    <w:lvl w:ilvl="5">
      <w:start w:val="1"/>
      <w:numFmt w:val="bullet"/>
      <w:lvlText w:val="▪"/>
      <w:lvlJc w:val="left"/>
      <w:pPr>
        <w:tabs>
          <w:tab w:val="num" w:pos="4746"/>
        </w:tabs>
        <w:ind w:left="4746" w:hanging="360"/>
      </w:pPr>
      <w:rPr>
        <w:position w:val="0"/>
        <w:sz w:val="24"/>
        <w:szCs w:val="24"/>
        <w:rtl w:val="0"/>
      </w:rPr>
    </w:lvl>
    <w:lvl w:ilvl="6">
      <w:start w:val="1"/>
      <w:numFmt w:val="bullet"/>
      <w:lvlText w:val="•"/>
      <w:lvlJc w:val="left"/>
      <w:pPr>
        <w:tabs>
          <w:tab w:val="num" w:pos="5466"/>
        </w:tabs>
        <w:ind w:left="5466" w:hanging="360"/>
      </w:pPr>
      <w:rPr>
        <w:position w:val="0"/>
        <w:sz w:val="24"/>
        <w:szCs w:val="24"/>
        <w:rtl w:val="0"/>
      </w:rPr>
    </w:lvl>
    <w:lvl w:ilvl="7">
      <w:start w:val="1"/>
      <w:numFmt w:val="bullet"/>
      <w:lvlText w:val="o"/>
      <w:lvlJc w:val="left"/>
      <w:pPr>
        <w:tabs>
          <w:tab w:val="num" w:pos="6186"/>
        </w:tabs>
        <w:ind w:left="6186" w:hanging="360"/>
      </w:pPr>
      <w:rPr>
        <w:position w:val="0"/>
        <w:sz w:val="24"/>
        <w:szCs w:val="24"/>
        <w:rtl w:val="0"/>
      </w:rPr>
    </w:lvl>
    <w:lvl w:ilvl="8">
      <w:start w:val="1"/>
      <w:numFmt w:val="bullet"/>
      <w:lvlText w:val="▪"/>
      <w:lvlJc w:val="left"/>
      <w:pPr>
        <w:tabs>
          <w:tab w:val="num" w:pos="6906"/>
        </w:tabs>
        <w:ind w:left="6906" w:hanging="360"/>
      </w:pPr>
      <w:rPr>
        <w:position w:val="0"/>
        <w:sz w:val="24"/>
        <w:szCs w:val="24"/>
        <w:rtl w:val="0"/>
      </w:rPr>
    </w:lvl>
  </w:abstractNum>
  <w:abstractNum w:abstractNumId="39" w15:restartNumberingAfterBreak="0">
    <w:nsid w:val="3AFD3A9B"/>
    <w:multiLevelType w:val="hybridMultilevel"/>
    <w:tmpl w:val="10528DA0"/>
    <w:lvl w:ilvl="0" w:tplc="17185B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C124D27"/>
    <w:multiLevelType w:val="hybridMultilevel"/>
    <w:tmpl w:val="4CBC5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CD91603"/>
    <w:multiLevelType w:val="hybridMultilevel"/>
    <w:tmpl w:val="5FF4A146"/>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EB7333B"/>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4" w15:restartNumberingAfterBreak="0">
    <w:nsid w:val="40AE08DB"/>
    <w:multiLevelType w:val="multilevel"/>
    <w:tmpl w:val="B20046D6"/>
    <w:styleLink w:val="List1"/>
    <w:lvl w:ilvl="0">
      <w:numFmt w:val="bullet"/>
      <w:lvlText w:val="✓"/>
      <w:lvlJc w:val="left"/>
      <w:pPr>
        <w:tabs>
          <w:tab w:val="num" w:pos="425"/>
        </w:tabs>
        <w:ind w:left="425" w:hanging="425"/>
      </w:pPr>
      <w:rPr>
        <w:color w:val="000000"/>
        <w:position w:val="0"/>
        <w:sz w:val="20"/>
        <w:szCs w:val="20"/>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45" w15:restartNumberingAfterBreak="0">
    <w:nsid w:val="40F81A8C"/>
    <w:multiLevelType w:val="hybridMultilevel"/>
    <w:tmpl w:val="4C64F676"/>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1B461B6"/>
    <w:multiLevelType w:val="hybridMultilevel"/>
    <w:tmpl w:val="987E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40117F7"/>
    <w:multiLevelType w:val="hybridMultilevel"/>
    <w:tmpl w:val="2C122AB0"/>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49140D7"/>
    <w:multiLevelType w:val="hybridMultilevel"/>
    <w:tmpl w:val="875AF654"/>
    <w:lvl w:ilvl="0" w:tplc="04020001">
      <w:start w:val="1"/>
      <w:numFmt w:val="bullet"/>
      <w:lvlText w:val=""/>
      <w:lvlJc w:val="left"/>
      <w:pPr>
        <w:ind w:left="-1106" w:hanging="360"/>
      </w:pPr>
      <w:rPr>
        <w:rFonts w:ascii="Symbol" w:hAnsi="Symbol" w:hint="default"/>
      </w:rPr>
    </w:lvl>
    <w:lvl w:ilvl="1" w:tplc="04020003" w:tentative="1">
      <w:start w:val="1"/>
      <w:numFmt w:val="bullet"/>
      <w:lvlText w:val="o"/>
      <w:lvlJc w:val="left"/>
      <w:pPr>
        <w:ind w:left="-386" w:hanging="360"/>
      </w:pPr>
      <w:rPr>
        <w:rFonts w:ascii="Courier New" w:hAnsi="Courier New" w:cs="Courier New" w:hint="default"/>
      </w:rPr>
    </w:lvl>
    <w:lvl w:ilvl="2" w:tplc="04020005" w:tentative="1">
      <w:start w:val="1"/>
      <w:numFmt w:val="bullet"/>
      <w:lvlText w:val=""/>
      <w:lvlJc w:val="left"/>
      <w:pPr>
        <w:ind w:left="334" w:hanging="360"/>
      </w:pPr>
      <w:rPr>
        <w:rFonts w:ascii="Wingdings" w:hAnsi="Wingdings" w:hint="default"/>
      </w:rPr>
    </w:lvl>
    <w:lvl w:ilvl="3" w:tplc="04020001" w:tentative="1">
      <w:start w:val="1"/>
      <w:numFmt w:val="bullet"/>
      <w:lvlText w:val=""/>
      <w:lvlJc w:val="left"/>
      <w:pPr>
        <w:ind w:left="1054" w:hanging="360"/>
      </w:pPr>
      <w:rPr>
        <w:rFonts w:ascii="Symbol" w:hAnsi="Symbol" w:hint="default"/>
      </w:rPr>
    </w:lvl>
    <w:lvl w:ilvl="4" w:tplc="04020003" w:tentative="1">
      <w:start w:val="1"/>
      <w:numFmt w:val="bullet"/>
      <w:lvlText w:val="o"/>
      <w:lvlJc w:val="left"/>
      <w:pPr>
        <w:ind w:left="1774" w:hanging="360"/>
      </w:pPr>
      <w:rPr>
        <w:rFonts w:ascii="Courier New" w:hAnsi="Courier New" w:cs="Courier New" w:hint="default"/>
      </w:rPr>
    </w:lvl>
    <w:lvl w:ilvl="5" w:tplc="04020005" w:tentative="1">
      <w:start w:val="1"/>
      <w:numFmt w:val="bullet"/>
      <w:lvlText w:val=""/>
      <w:lvlJc w:val="left"/>
      <w:pPr>
        <w:ind w:left="2494" w:hanging="360"/>
      </w:pPr>
      <w:rPr>
        <w:rFonts w:ascii="Wingdings" w:hAnsi="Wingdings" w:hint="default"/>
      </w:rPr>
    </w:lvl>
    <w:lvl w:ilvl="6" w:tplc="04020001" w:tentative="1">
      <w:start w:val="1"/>
      <w:numFmt w:val="bullet"/>
      <w:lvlText w:val=""/>
      <w:lvlJc w:val="left"/>
      <w:pPr>
        <w:ind w:left="3214" w:hanging="360"/>
      </w:pPr>
      <w:rPr>
        <w:rFonts w:ascii="Symbol" w:hAnsi="Symbol" w:hint="default"/>
      </w:rPr>
    </w:lvl>
    <w:lvl w:ilvl="7" w:tplc="04020003" w:tentative="1">
      <w:start w:val="1"/>
      <w:numFmt w:val="bullet"/>
      <w:lvlText w:val="o"/>
      <w:lvlJc w:val="left"/>
      <w:pPr>
        <w:ind w:left="3934" w:hanging="360"/>
      </w:pPr>
      <w:rPr>
        <w:rFonts w:ascii="Courier New" w:hAnsi="Courier New" w:cs="Courier New" w:hint="default"/>
      </w:rPr>
    </w:lvl>
    <w:lvl w:ilvl="8" w:tplc="04020005" w:tentative="1">
      <w:start w:val="1"/>
      <w:numFmt w:val="bullet"/>
      <w:lvlText w:val=""/>
      <w:lvlJc w:val="left"/>
      <w:pPr>
        <w:ind w:left="4654" w:hanging="360"/>
      </w:pPr>
      <w:rPr>
        <w:rFonts w:ascii="Wingdings" w:hAnsi="Wingdings" w:hint="default"/>
      </w:rPr>
    </w:lvl>
  </w:abstractNum>
  <w:abstractNum w:abstractNumId="49" w15:restartNumberingAfterBreak="0">
    <w:nsid w:val="453119F1"/>
    <w:multiLevelType w:val="hybridMultilevel"/>
    <w:tmpl w:val="D63AFDE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5870EB8"/>
    <w:multiLevelType w:val="hybridMultilevel"/>
    <w:tmpl w:val="A6EC3B48"/>
    <w:lvl w:ilvl="0" w:tplc="0402000B">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51" w15:restartNumberingAfterBreak="0">
    <w:nsid w:val="48A10262"/>
    <w:multiLevelType w:val="hybridMultilevel"/>
    <w:tmpl w:val="323A2310"/>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93B15DA"/>
    <w:multiLevelType w:val="hybridMultilevel"/>
    <w:tmpl w:val="83582AD8"/>
    <w:lvl w:ilvl="0" w:tplc="04020009">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9EB0A14"/>
    <w:multiLevelType w:val="hybridMultilevel"/>
    <w:tmpl w:val="BB0AF13A"/>
    <w:lvl w:ilvl="0" w:tplc="C0C82BB2">
      <w:start w:val="1"/>
      <w:numFmt w:val="bullet"/>
      <w:lvlText w:val=""/>
      <w:lvlJc w:val="left"/>
      <w:pPr>
        <w:tabs>
          <w:tab w:val="num" w:pos="360"/>
        </w:tabs>
        <w:ind w:left="360" w:hanging="360"/>
      </w:pPr>
      <w:rPr>
        <w:rFonts w:ascii="Wingdings" w:hAnsi="Wingdings" w:hint="default"/>
        <w:b w:val="0"/>
        <w:color w:val="auto"/>
        <w:sz w:val="24"/>
      </w:rPr>
    </w:lvl>
    <w:lvl w:ilvl="1" w:tplc="0402000D">
      <w:start w:val="1"/>
      <w:numFmt w:val="bullet"/>
      <w:lvlText w:val=""/>
      <w:lvlJc w:val="left"/>
      <w:pPr>
        <w:tabs>
          <w:tab w:val="num" w:pos="1440"/>
        </w:tabs>
        <w:ind w:left="1440" w:hanging="360"/>
      </w:pPr>
      <w:rPr>
        <w:rFonts w:ascii="Wingdings" w:hAnsi="Wingdings" w:hint="default"/>
        <w:b/>
        <w:color w:val="0070C0"/>
        <w:sz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4" w15:restartNumberingAfterBreak="0">
    <w:nsid w:val="4A3931A1"/>
    <w:multiLevelType w:val="hybridMultilevel"/>
    <w:tmpl w:val="47F28CB8"/>
    <w:lvl w:ilvl="0" w:tplc="0402000D">
      <w:start w:val="1"/>
      <w:numFmt w:val="bullet"/>
      <w:lvlText w:val=""/>
      <w:lvlJc w:val="left"/>
      <w:pPr>
        <w:tabs>
          <w:tab w:val="num" w:pos="360"/>
        </w:tabs>
        <w:ind w:left="360" w:hanging="360"/>
      </w:pPr>
      <w:rPr>
        <w:rFonts w:ascii="Wingdings" w:hAnsi="Wingdings" w:hint="default"/>
      </w:rPr>
    </w:lvl>
    <w:lvl w:ilvl="1" w:tplc="49D00504">
      <w:numFmt w:val="bullet"/>
      <w:lvlText w:val="-"/>
      <w:lvlJc w:val="left"/>
      <w:pPr>
        <w:tabs>
          <w:tab w:val="num" w:pos="1080"/>
        </w:tabs>
        <w:ind w:left="1080" w:hanging="360"/>
      </w:pPr>
      <w:rPr>
        <w:rFonts w:ascii="Times New Roman" w:eastAsia="Times New Roman" w:hAnsi="Times New Roman" w:cs="Times New Roman" w:hint="default"/>
        <w:b w:val="0"/>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5" w15:restartNumberingAfterBreak="0">
    <w:nsid w:val="4D422DE0"/>
    <w:multiLevelType w:val="hybridMultilevel"/>
    <w:tmpl w:val="50B49B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6" w15:restartNumberingAfterBreak="0">
    <w:nsid w:val="4EC523E2"/>
    <w:multiLevelType w:val="hybridMultilevel"/>
    <w:tmpl w:val="8F74D588"/>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F46730"/>
    <w:multiLevelType w:val="hybridMultilevel"/>
    <w:tmpl w:val="EDA450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7B0FE1"/>
    <w:multiLevelType w:val="hybridMultilevel"/>
    <w:tmpl w:val="A246FCF2"/>
    <w:lvl w:ilvl="0" w:tplc="332C6B4E">
      <w:start w:val="1"/>
      <w:numFmt w:val="bullet"/>
      <w:lvlText w:val=""/>
      <w:lvlJc w:val="left"/>
      <w:pPr>
        <w:ind w:left="1854" w:hanging="360"/>
      </w:pPr>
      <w:rPr>
        <w:rFonts w:ascii="Wingdings" w:hAnsi="Wingdings" w:hint="default"/>
        <w:color w:val="3366FF"/>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9" w15:restartNumberingAfterBreak="0">
    <w:nsid w:val="583C4E36"/>
    <w:multiLevelType w:val="multilevel"/>
    <w:tmpl w:val="755E3310"/>
    <w:lvl w:ilvl="0">
      <w:start w:val="1"/>
      <w:numFmt w:val="bullet"/>
      <w:lvlText w:val=""/>
      <w:lvlJc w:val="left"/>
      <w:pPr>
        <w:tabs>
          <w:tab w:val="num" w:pos="786"/>
        </w:tabs>
        <w:ind w:left="786" w:hanging="360"/>
      </w:pPr>
      <w:rPr>
        <w:rFonts w:ascii="Symbol" w:hAnsi="Symbol" w:hint="default"/>
        <w:color w:val="auto"/>
        <w:position w:val="0"/>
        <w:sz w:val="20"/>
        <w:szCs w:val="20"/>
        <w:rtl w:val="0"/>
      </w:rPr>
    </w:lvl>
    <w:lvl w:ilvl="1">
      <w:start w:val="1"/>
      <w:numFmt w:val="bullet"/>
      <w:lvlText w:val="o"/>
      <w:lvlJc w:val="left"/>
      <w:pPr>
        <w:tabs>
          <w:tab w:val="num" w:pos="951"/>
        </w:tabs>
        <w:ind w:left="951" w:hanging="360"/>
      </w:pPr>
      <w:rPr>
        <w:position w:val="0"/>
        <w:sz w:val="24"/>
        <w:szCs w:val="24"/>
        <w:rtl w:val="0"/>
      </w:rPr>
    </w:lvl>
    <w:lvl w:ilvl="2">
      <w:start w:val="1"/>
      <w:numFmt w:val="bullet"/>
      <w:lvlText w:val="▪"/>
      <w:lvlJc w:val="left"/>
      <w:pPr>
        <w:tabs>
          <w:tab w:val="num" w:pos="1671"/>
        </w:tabs>
        <w:ind w:left="1671" w:hanging="360"/>
      </w:pPr>
      <w:rPr>
        <w:position w:val="0"/>
        <w:sz w:val="24"/>
        <w:szCs w:val="24"/>
        <w:rtl w:val="0"/>
      </w:rPr>
    </w:lvl>
    <w:lvl w:ilvl="3">
      <w:start w:val="1"/>
      <w:numFmt w:val="bullet"/>
      <w:lvlText w:val="•"/>
      <w:lvlJc w:val="left"/>
      <w:pPr>
        <w:tabs>
          <w:tab w:val="num" w:pos="2391"/>
        </w:tabs>
        <w:ind w:left="2391" w:hanging="360"/>
      </w:pPr>
      <w:rPr>
        <w:position w:val="0"/>
        <w:sz w:val="24"/>
        <w:szCs w:val="24"/>
        <w:rtl w:val="0"/>
      </w:rPr>
    </w:lvl>
    <w:lvl w:ilvl="4">
      <w:start w:val="1"/>
      <w:numFmt w:val="bullet"/>
      <w:lvlText w:val="o"/>
      <w:lvlJc w:val="left"/>
      <w:pPr>
        <w:tabs>
          <w:tab w:val="num" w:pos="3111"/>
        </w:tabs>
        <w:ind w:left="3111" w:hanging="360"/>
      </w:pPr>
      <w:rPr>
        <w:position w:val="0"/>
        <w:sz w:val="24"/>
        <w:szCs w:val="24"/>
        <w:rtl w:val="0"/>
      </w:rPr>
    </w:lvl>
    <w:lvl w:ilvl="5">
      <w:start w:val="1"/>
      <w:numFmt w:val="bullet"/>
      <w:lvlText w:val="▪"/>
      <w:lvlJc w:val="left"/>
      <w:pPr>
        <w:tabs>
          <w:tab w:val="num" w:pos="3831"/>
        </w:tabs>
        <w:ind w:left="3831" w:hanging="360"/>
      </w:pPr>
      <w:rPr>
        <w:position w:val="0"/>
        <w:sz w:val="24"/>
        <w:szCs w:val="24"/>
        <w:rtl w:val="0"/>
      </w:rPr>
    </w:lvl>
    <w:lvl w:ilvl="6">
      <w:start w:val="1"/>
      <w:numFmt w:val="bullet"/>
      <w:lvlText w:val="•"/>
      <w:lvlJc w:val="left"/>
      <w:pPr>
        <w:tabs>
          <w:tab w:val="num" w:pos="4551"/>
        </w:tabs>
        <w:ind w:left="4551" w:hanging="360"/>
      </w:pPr>
      <w:rPr>
        <w:position w:val="0"/>
        <w:sz w:val="24"/>
        <w:szCs w:val="24"/>
        <w:rtl w:val="0"/>
      </w:rPr>
    </w:lvl>
    <w:lvl w:ilvl="7">
      <w:start w:val="1"/>
      <w:numFmt w:val="bullet"/>
      <w:lvlText w:val="o"/>
      <w:lvlJc w:val="left"/>
      <w:pPr>
        <w:tabs>
          <w:tab w:val="num" w:pos="5271"/>
        </w:tabs>
        <w:ind w:left="5271" w:hanging="360"/>
      </w:pPr>
      <w:rPr>
        <w:position w:val="0"/>
        <w:sz w:val="24"/>
        <w:szCs w:val="24"/>
        <w:rtl w:val="0"/>
      </w:rPr>
    </w:lvl>
    <w:lvl w:ilvl="8">
      <w:start w:val="1"/>
      <w:numFmt w:val="bullet"/>
      <w:lvlText w:val="▪"/>
      <w:lvlJc w:val="left"/>
      <w:pPr>
        <w:tabs>
          <w:tab w:val="num" w:pos="5991"/>
        </w:tabs>
        <w:ind w:left="5991" w:hanging="360"/>
      </w:pPr>
      <w:rPr>
        <w:position w:val="0"/>
        <w:sz w:val="24"/>
        <w:szCs w:val="24"/>
        <w:rtl w:val="0"/>
      </w:rPr>
    </w:lvl>
  </w:abstractNum>
  <w:abstractNum w:abstractNumId="60" w15:restartNumberingAfterBreak="0">
    <w:nsid w:val="58CF4F91"/>
    <w:multiLevelType w:val="hybridMultilevel"/>
    <w:tmpl w:val="4160633E"/>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9E155E8"/>
    <w:multiLevelType w:val="hybridMultilevel"/>
    <w:tmpl w:val="D48EC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5AD906B6"/>
    <w:multiLevelType w:val="hybridMultilevel"/>
    <w:tmpl w:val="2884C15C"/>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435118"/>
    <w:multiLevelType w:val="hybridMultilevel"/>
    <w:tmpl w:val="7FCAD2B6"/>
    <w:styleLink w:val="List4111"/>
    <w:lvl w:ilvl="0" w:tplc="04020009">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64" w15:restartNumberingAfterBreak="0">
    <w:nsid w:val="5E4A03EF"/>
    <w:multiLevelType w:val="hybridMultilevel"/>
    <w:tmpl w:val="45B0DBD6"/>
    <w:lvl w:ilvl="0" w:tplc="7736BB92">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971A9B"/>
    <w:multiLevelType w:val="hybridMultilevel"/>
    <w:tmpl w:val="B5D68AF8"/>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2187C35"/>
    <w:multiLevelType w:val="hybridMultilevel"/>
    <w:tmpl w:val="84844F7E"/>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7" w15:restartNumberingAfterBreak="0">
    <w:nsid w:val="6246582F"/>
    <w:multiLevelType w:val="hybridMultilevel"/>
    <w:tmpl w:val="A330EA82"/>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68" w15:restartNumberingAfterBreak="0">
    <w:nsid w:val="62855A7A"/>
    <w:multiLevelType w:val="hybridMultilevel"/>
    <w:tmpl w:val="06867DB2"/>
    <w:lvl w:ilvl="0" w:tplc="0402000D">
      <w:start w:val="1"/>
      <w:numFmt w:val="bullet"/>
      <w:lvlText w:val=""/>
      <w:lvlJc w:val="left"/>
      <w:pPr>
        <w:tabs>
          <w:tab w:val="num" w:pos="1428"/>
        </w:tabs>
        <w:ind w:left="1428" w:hanging="360"/>
      </w:pPr>
      <w:rPr>
        <w:rFonts w:ascii="Wingdings" w:hAnsi="Wingdings" w:hint="default"/>
      </w:rPr>
    </w:lvl>
    <w:lvl w:ilvl="1" w:tplc="6E367F28">
      <w:start w:val="1"/>
      <w:numFmt w:val="bullet"/>
      <w:lvlText w:val=""/>
      <w:lvlJc w:val="left"/>
      <w:pPr>
        <w:tabs>
          <w:tab w:val="num" w:pos="2148"/>
        </w:tabs>
        <w:ind w:left="2148" w:hanging="360"/>
      </w:pPr>
      <w:rPr>
        <w:rFonts w:ascii="Wingdings" w:hAnsi="Wingdings" w:hint="default"/>
        <w:color w:val="auto"/>
      </w:rPr>
    </w:lvl>
    <w:lvl w:ilvl="2" w:tplc="0402000D">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654B4C08"/>
    <w:multiLevelType w:val="hybridMultilevel"/>
    <w:tmpl w:val="4D12237E"/>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0811DB"/>
    <w:multiLevelType w:val="hybridMultilevel"/>
    <w:tmpl w:val="4BBCF9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1" w15:restartNumberingAfterBreak="0">
    <w:nsid w:val="671C65DC"/>
    <w:multiLevelType w:val="hybridMultilevel"/>
    <w:tmpl w:val="F330FCF0"/>
    <w:lvl w:ilvl="0" w:tplc="89867F8C">
      <w:start w:val="1"/>
      <w:numFmt w:val="bullet"/>
      <w:lvlText w:val="-"/>
      <w:lvlJc w:val="left"/>
      <w:pPr>
        <w:tabs>
          <w:tab w:val="num" w:pos="360"/>
        </w:tabs>
        <w:ind w:left="360" w:hanging="360"/>
      </w:pPr>
      <w:rPr>
        <w:rFonts w:ascii="Courier New" w:hAnsi="Courier New"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72" w15:restartNumberingAfterBreak="0">
    <w:nsid w:val="675F6FC3"/>
    <w:multiLevelType w:val="hybridMultilevel"/>
    <w:tmpl w:val="9268022C"/>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7F4592B"/>
    <w:multiLevelType w:val="hybridMultilevel"/>
    <w:tmpl w:val="3230AEC4"/>
    <w:lvl w:ilvl="0" w:tplc="0402000D">
      <w:start w:val="1"/>
      <w:numFmt w:val="bullet"/>
      <w:lvlText w:val=""/>
      <w:lvlJc w:val="left"/>
      <w:pPr>
        <w:tabs>
          <w:tab w:val="num" w:pos="360"/>
        </w:tabs>
        <w:ind w:left="360" w:hanging="360"/>
      </w:pPr>
      <w:rPr>
        <w:rFonts w:ascii="Wingdings" w:hAnsi="Wingdings" w:hint="default"/>
        <w:color w:val="auto"/>
      </w:rPr>
    </w:lvl>
    <w:lvl w:ilvl="1" w:tplc="FA367F00">
      <w:start w:val="1"/>
      <w:numFmt w:val="bullet"/>
      <w:lvlText w:val="–"/>
      <w:lvlJc w:val="left"/>
      <w:pPr>
        <w:tabs>
          <w:tab w:val="num" w:pos="903"/>
        </w:tabs>
        <w:ind w:left="903" w:hanging="360"/>
      </w:pPr>
      <w:rPr>
        <w:rFonts w:ascii="Times New Roman" w:eastAsia="Batang" w:hAnsi="Times New Roman" w:cs="Times New Roman"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74" w15:restartNumberingAfterBreak="0">
    <w:nsid w:val="6D5B0771"/>
    <w:multiLevelType w:val="hybridMultilevel"/>
    <w:tmpl w:val="59C674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5" w15:restartNumberingAfterBreak="0">
    <w:nsid w:val="6DC90B32"/>
    <w:multiLevelType w:val="hybridMultilevel"/>
    <w:tmpl w:val="DCAEB7C6"/>
    <w:lvl w:ilvl="0" w:tplc="0402000D">
      <w:start w:val="1"/>
      <w:numFmt w:val="bullet"/>
      <w:lvlText w:val=""/>
      <w:lvlJc w:val="left"/>
      <w:pPr>
        <w:tabs>
          <w:tab w:val="num" w:pos="360"/>
        </w:tabs>
        <w:ind w:left="360" w:hanging="360"/>
      </w:pPr>
      <w:rPr>
        <w:rFonts w:ascii="Wingdings" w:hAnsi="Wingdings" w:hint="default"/>
      </w:rPr>
    </w:lvl>
    <w:lvl w:ilvl="1" w:tplc="BF98C41C">
      <w:start w:val="1"/>
      <w:numFmt w:val="bullet"/>
      <w:lvlText w:val="o"/>
      <w:lvlJc w:val="left"/>
      <w:pPr>
        <w:tabs>
          <w:tab w:val="num" w:pos="910"/>
        </w:tabs>
        <w:ind w:left="627" w:firstLine="453"/>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3B1155"/>
    <w:multiLevelType w:val="hybridMultilevel"/>
    <w:tmpl w:val="99B678A0"/>
    <w:lvl w:ilvl="0" w:tplc="0402000D">
      <w:start w:val="1"/>
      <w:numFmt w:val="bullet"/>
      <w:lvlText w:val=""/>
      <w:lvlJc w:val="left"/>
      <w:pPr>
        <w:tabs>
          <w:tab w:val="num" w:pos="360"/>
        </w:tabs>
        <w:ind w:left="360" w:hanging="360"/>
      </w:pPr>
      <w:rPr>
        <w:rFonts w:ascii="Wingdings" w:hAnsi="Wingdings" w:hint="default"/>
      </w:rPr>
    </w:lvl>
    <w:lvl w:ilvl="1" w:tplc="0D4A2574">
      <w:numFmt w:val="bullet"/>
      <w:lvlText w:val="•"/>
      <w:lvlJc w:val="left"/>
      <w:pPr>
        <w:ind w:left="1080" w:hanging="360"/>
      </w:pPr>
      <w:rPr>
        <w:rFonts w:ascii="Times New Roman" w:eastAsia="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F793804"/>
    <w:multiLevelType w:val="hybridMultilevel"/>
    <w:tmpl w:val="7E2AAC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FF42B7"/>
    <w:multiLevelType w:val="hybridMultilevel"/>
    <w:tmpl w:val="2D5C662E"/>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74EF496A"/>
    <w:multiLevelType w:val="multilevel"/>
    <w:tmpl w:val="734CA1D4"/>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0" w15:restartNumberingAfterBreak="0">
    <w:nsid w:val="74FC3269"/>
    <w:multiLevelType w:val="hybridMultilevel"/>
    <w:tmpl w:val="2F40303A"/>
    <w:lvl w:ilvl="0" w:tplc="04020001">
      <w:start w:val="1"/>
      <w:numFmt w:val="bullet"/>
      <w:lvlText w:val=""/>
      <w:lvlJc w:val="left"/>
      <w:pPr>
        <w:tabs>
          <w:tab w:val="num" w:pos="360"/>
        </w:tabs>
        <w:ind w:left="360" w:hanging="360"/>
      </w:pPr>
      <w:rPr>
        <w:rFonts w:ascii="Symbol" w:hAnsi="Symbol"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1">
      <w:start w:val="1"/>
      <w:numFmt w:val="bullet"/>
      <w:lvlText w:val=""/>
      <w:lvlJc w:val="left"/>
      <w:pPr>
        <w:tabs>
          <w:tab w:val="num" w:pos="1800"/>
        </w:tabs>
        <w:ind w:left="1800" w:hanging="360"/>
      </w:pPr>
      <w:rPr>
        <w:rFonts w:ascii="Symbol" w:hAnsi="Symbol"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FF7C19"/>
    <w:multiLevelType w:val="hybridMultilevel"/>
    <w:tmpl w:val="749C01D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D012D9"/>
    <w:multiLevelType w:val="multilevel"/>
    <w:tmpl w:val="A140B2BC"/>
    <w:lvl w:ilvl="0">
      <w:start w:val="1"/>
      <w:numFmt w:val="bullet"/>
      <w:lvlText w:val=""/>
      <w:lvlJc w:val="left"/>
      <w:pPr>
        <w:tabs>
          <w:tab w:val="num" w:pos="360"/>
        </w:tabs>
        <w:ind w:left="360" w:hanging="360"/>
      </w:pPr>
      <w:rPr>
        <w:rFonts w:ascii="Wingdings" w:hAnsi="Wingdings" w:hint="default"/>
        <w:color w:val="000000"/>
        <w:position w:val="0"/>
        <w:sz w:val="20"/>
        <w:szCs w:val="20"/>
      </w:rPr>
    </w:lvl>
    <w:lvl w:ilvl="1">
      <w:start w:val="1"/>
      <w:numFmt w:val="bullet"/>
      <w:lvlText w:val="o"/>
      <w:lvlJc w:val="left"/>
      <w:pPr>
        <w:tabs>
          <w:tab w:val="num" w:pos="447"/>
        </w:tabs>
        <w:ind w:left="447" w:hanging="360"/>
      </w:pPr>
      <w:rPr>
        <w:color w:val="000000"/>
        <w:position w:val="0"/>
        <w:sz w:val="24"/>
        <w:szCs w:val="24"/>
      </w:rPr>
    </w:lvl>
    <w:lvl w:ilvl="2">
      <w:start w:val="1"/>
      <w:numFmt w:val="bullet"/>
      <w:lvlText w:val="▪"/>
      <w:lvlJc w:val="left"/>
      <w:pPr>
        <w:tabs>
          <w:tab w:val="num" w:pos="1167"/>
        </w:tabs>
        <w:ind w:left="1167" w:hanging="360"/>
      </w:pPr>
      <w:rPr>
        <w:color w:val="000000"/>
        <w:position w:val="0"/>
        <w:sz w:val="24"/>
        <w:szCs w:val="24"/>
      </w:rPr>
    </w:lvl>
    <w:lvl w:ilvl="3">
      <w:start w:val="1"/>
      <w:numFmt w:val="bullet"/>
      <w:lvlText w:val="•"/>
      <w:lvlJc w:val="left"/>
      <w:pPr>
        <w:tabs>
          <w:tab w:val="num" w:pos="1887"/>
        </w:tabs>
        <w:ind w:left="1887" w:hanging="360"/>
      </w:pPr>
      <w:rPr>
        <w:color w:val="000000"/>
        <w:position w:val="0"/>
        <w:sz w:val="24"/>
        <w:szCs w:val="24"/>
      </w:rPr>
    </w:lvl>
    <w:lvl w:ilvl="4">
      <w:start w:val="1"/>
      <w:numFmt w:val="bullet"/>
      <w:lvlText w:val="o"/>
      <w:lvlJc w:val="left"/>
      <w:pPr>
        <w:tabs>
          <w:tab w:val="num" w:pos="2607"/>
        </w:tabs>
        <w:ind w:left="2607" w:hanging="360"/>
      </w:pPr>
      <w:rPr>
        <w:color w:val="000000"/>
        <w:position w:val="0"/>
        <w:sz w:val="24"/>
        <w:szCs w:val="24"/>
      </w:rPr>
    </w:lvl>
    <w:lvl w:ilvl="5">
      <w:start w:val="1"/>
      <w:numFmt w:val="bullet"/>
      <w:lvlText w:val="▪"/>
      <w:lvlJc w:val="left"/>
      <w:pPr>
        <w:tabs>
          <w:tab w:val="num" w:pos="3327"/>
        </w:tabs>
        <w:ind w:left="3327" w:hanging="360"/>
      </w:pPr>
      <w:rPr>
        <w:color w:val="000000"/>
        <w:position w:val="0"/>
        <w:sz w:val="24"/>
        <w:szCs w:val="24"/>
      </w:rPr>
    </w:lvl>
    <w:lvl w:ilvl="6">
      <w:start w:val="1"/>
      <w:numFmt w:val="bullet"/>
      <w:lvlText w:val="•"/>
      <w:lvlJc w:val="left"/>
      <w:pPr>
        <w:tabs>
          <w:tab w:val="num" w:pos="4047"/>
        </w:tabs>
        <w:ind w:left="4047" w:hanging="360"/>
      </w:pPr>
      <w:rPr>
        <w:color w:val="000000"/>
        <w:position w:val="0"/>
        <w:sz w:val="24"/>
        <w:szCs w:val="24"/>
      </w:rPr>
    </w:lvl>
    <w:lvl w:ilvl="7">
      <w:start w:val="1"/>
      <w:numFmt w:val="bullet"/>
      <w:lvlText w:val="o"/>
      <w:lvlJc w:val="left"/>
      <w:pPr>
        <w:tabs>
          <w:tab w:val="num" w:pos="4767"/>
        </w:tabs>
        <w:ind w:left="4767" w:hanging="360"/>
      </w:pPr>
      <w:rPr>
        <w:color w:val="000000"/>
        <w:position w:val="0"/>
        <w:sz w:val="24"/>
        <w:szCs w:val="24"/>
      </w:rPr>
    </w:lvl>
    <w:lvl w:ilvl="8">
      <w:start w:val="1"/>
      <w:numFmt w:val="bullet"/>
      <w:lvlText w:val="▪"/>
      <w:lvlJc w:val="left"/>
      <w:pPr>
        <w:tabs>
          <w:tab w:val="num" w:pos="5487"/>
        </w:tabs>
        <w:ind w:left="5487" w:hanging="360"/>
      </w:pPr>
      <w:rPr>
        <w:color w:val="000000"/>
        <w:position w:val="0"/>
        <w:sz w:val="24"/>
        <w:szCs w:val="24"/>
      </w:rPr>
    </w:lvl>
  </w:abstractNum>
  <w:abstractNum w:abstractNumId="83" w15:restartNumberingAfterBreak="0">
    <w:nsid w:val="7AD75B49"/>
    <w:multiLevelType w:val="hybridMultilevel"/>
    <w:tmpl w:val="6DB8996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D4F0E46"/>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5" w15:restartNumberingAfterBreak="0">
    <w:nsid w:val="7E0B3918"/>
    <w:multiLevelType w:val="hybridMultilevel"/>
    <w:tmpl w:val="1E748C1E"/>
    <w:styleLink w:val="List411"/>
    <w:lvl w:ilvl="0" w:tplc="04020001">
      <w:start w:val="1"/>
      <w:numFmt w:val="bullet"/>
      <w:lvlText w:val=""/>
      <w:lvlJc w:val="left"/>
      <w:pPr>
        <w:tabs>
          <w:tab w:val="num" w:pos="733"/>
        </w:tabs>
        <w:ind w:left="733" w:hanging="360"/>
      </w:pPr>
      <w:rPr>
        <w:rFonts w:ascii="Symbol" w:hAnsi="Symbol" w:hint="default"/>
      </w:rPr>
    </w:lvl>
    <w:lvl w:ilvl="1" w:tplc="04020003" w:tentative="1">
      <w:start w:val="1"/>
      <w:numFmt w:val="bullet"/>
      <w:lvlText w:val="o"/>
      <w:lvlJc w:val="left"/>
      <w:pPr>
        <w:tabs>
          <w:tab w:val="num" w:pos="1453"/>
        </w:tabs>
        <w:ind w:left="1453" w:hanging="360"/>
      </w:pPr>
      <w:rPr>
        <w:rFonts w:ascii="Courier New" w:hAnsi="Courier New" w:cs="Courier New" w:hint="default"/>
      </w:rPr>
    </w:lvl>
    <w:lvl w:ilvl="2" w:tplc="04020005" w:tentative="1">
      <w:start w:val="1"/>
      <w:numFmt w:val="bullet"/>
      <w:lvlText w:val=""/>
      <w:lvlJc w:val="left"/>
      <w:pPr>
        <w:tabs>
          <w:tab w:val="num" w:pos="2173"/>
        </w:tabs>
        <w:ind w:left="2173" w:hanging="360"/>
      </w:pPr>
      <w:rPr>
        <w:rFonts w:ascii="Wingdings" w:hAnsi="Wingdings" w:hint="default"/>
      </w:rPr>
    </w:lvl>
    <w:lvl w:ilvl="3" w:tplc="04020001" w:tentative="1">
      <w:start w:val="1"/>
      <w:numFmt w:val="bullet"/>
      <w:lvlText w:val=""/>
      <w:lvlJc w:val="left"/>
      <w:pPr>
        <w:tabs>
          <w:tab w:val="num" w:pos="2893"/>
        </w:tabs>
        <w:ind w:left="2893" w:hanging="360"/>
      </w:pPr>
      <w:rPr>
        <w:rFonts w:ascii="Symbol" w:hAnsi="Symbol" w:hint="default"/>
      </w:rPr>
    </w:lvl>
    <w:lvl w:ilvl="4" w:tplc="04020003" w:tentative="1">
      <w:start w:val="1"/>
      <w:numFmt w:val="bullet"/>
      <w:lvlText w:val="o"/>
      <w:lvlJc w:val="left"/>
      <w:pPr>
        <w:tabs>
          <w:tab w:val="num" w:pos="3613"/>
        </w:tabs>
        <w:ind w:left="3613" w:hanging="360"/>
      </w:pPr>
      <w:rPr>
        <w:rFonts w:ascii="Courier New" w:hAnsi="Courier New" w:cs="Courier New" w:hint="default"/>
      </w:rPr>
    </w:lvl>
    <w:lvl w:ilvl="5" w:tplc="04020005" w:tentative="1">
      <w:start w:val="1"/>
      <w:numFmt w:val="bullet"/>
      <w:lvlText w:val=""/>
      <w:lvlJc w:val="left"/>
      <w:pPr>
        <w:tabs>
          <w:tab w:val="num" w:pos="4333"/>
        </w:tabs>
        <w:ind w:left="4333" w:hanging="360"/>
      </w:pPr>
      <w:rPr>
        <w:rFonts w:ascii="Wingdings" w:hAnsi="Wingdings" w:hint="default"/>
      </w:rPr>
    </w:lvl>
    <w:lvl w:ilvl="6" w:tplc="04020001" w:tentative="1">
      <w:start w:val="1"/>
      <w:numFmt w:val="bullet"/>
      <w:lvlText w:val=""/>
      <w:lvlJc w:val="left"/>
      <w:pPr>
        <w:tabs>
          <w:tab w:val="num" w:pos="5053"/>
        </w:tabs>
        <w:ind w:left="5053" w:hanging="360"/>
      </w:pPr>
      <w:rPr>
        <w:rFonts w:ascii="Symbol" w:hAnsi="Symbol" w:hint="default"/>
      </w:rPr>
    </w:lvl>
    <w:lvl w:ilvl="7" w:tplc="04020003" w:tentative="1">
      <w:start w:val="1"/>
      <w:numFmt w:val="bullet"/>
      <w:lvlText w:val="o"/>
      <w:lvlJc w:val="left"/>
      <w:pPr>
        <w:tabs>
          <w:tab w:val="num" w:pos="5773"/>
        </w:tabs>
        <w:ind w:left="5773" w:hanging="360"/>
      </w:pPr>
      <w:rPr>
        <w:rFonts w:ascii="Courier New" w:hAnsi="Courier New" w:cs="Courier New" w:hint="default"/>
      </w:rPr>
    </w:lvl>
    <w:lvl w:ilvl="8" w:tplc="04020005" w:tentative="1">
      <w:start w:val="1"/>
      <w:numFmt w:val="bullet"/>
      <w:lvlText w:val=""/>
      <w:lvlJc w:val="left"/>
      <w:pPr>
        <w:tabs>
          <w:tab w:val="num" w:pos="6493"/>
        </w:tabs>
        <w:ind w:left="6493" w:hanging="360"/>
      </w:pPr>
      <w:rPr>
        <w:rFonts w:ascii="Wingdings" w:hAnsi="Wingdings" w:hint="default"/>
      </w:rPr>
    </w:lvl>
  </w:abstractNum>
  <w:num w:numId="1">
    <w:abstractNumId w:val="27"/>
  </w:num>
  <w:num w:numId="2">
    <w:abstractNumId w:val="21"/>
  </w:num>
  <w:num w:numId="3">
    <w:abstractNumId w:val="26"/>
  </w:num>
  <w:num w:numId="4">
    <w:abstractNumId w:val="81"/>
  </w:num>
  <w:num w:numId="5">
    <w:abstractNumId w:val="56"/>
  </w:num>
  <w:num w:numId="6">
    <w:abstractNumId w:val="19"/>
  </w:num>
  <w:num w:numId="7">
    <w:abstractNumId w:val="75"/>
  </w:num>
  <w:num w:numId="8">
    <w:abstractNumId w:val="52"/>
  </w:num>
  <w:num w:numId="9">
    <w:abstractNumId w:val="76"/>
  </w:num>
  <w:num w:numId="10">
    <w:abstractNumId w:val="63"/>
  </w:num>
  <w:num w:numId="11">
    <w:abstractNumId w:val="34"/>
  </w:num>
  <w:num w:numId="12">
    <w:abstractNumId w:val="11"/>
  </w:num>
  <w:num w:numId="13">
    <w:abstractNumId w:val="36"/>
  </w:num>
  <w:num w:numId="14">
    <w:abstractNumId w:val="49"/>
  </w:num>
  <w:num w:numId="15">
    <w:abstractNumId w:val="85"/>
  </w:num>
  <w:num w:numId="16">
    <w:abstractNumId w:val="77"/>
  </w:num>
  <w:num w:numId="17">
    <w:abstractNumId w:val="28"/>
  </w:num>
  <w:num w:numId="18">
    <w:abstractNumId w:val="2"/>
  </w:num>
  <w:num w:numId="19">
    <w:abstractNumId w:val="24"/>
  </w:num>
  <w:num w:numId="20">
    <w:abstractNumId w:val="50"/>
  </w:num>
  <w:num w:numId="21">
    <w:abstractNumId w:val="38"/>
  </w:num>
  <w:num w:numId="22">
    <w:abstractNumId w:val="44"/>
  </w:num>
  <w:num w:numId="23">
    <w:abstractNumId w:val="46"/>
  </w:num>
  <w:num w:numId="24">
    <w:abstractNumId w:val="8"/>
  </w:num>
  <w:num w:numId="25">
    <w:abstractNumId w:val="14"/>
  </w:num>
  <w:num w:numId="26">
    <w:abstractNumId w:val="31"/>
  </w:num>
  <w:num w:numId="27">
    <w:abstractNumId w:val="9"/>
  </w:num>
  <w:num w:numId="28">
    <w:abstractNumId w:val="80"/>
  </w:num>
  <w:num w:numId="29">
    <w:abstractNumId w:val="83"/>
  </w:num>
  <w:num w:numId="30">
    <w:abstractNumId w:val="59"/>
  </w:num>
  <w:num w:numId="31">
    <w:abstractNumId w:val="51"/>
  </w:num>
  <w:num w:numId="32">
    <w:abstractNumId w:val="61"/>
  </w:num>
  <w:num w:numId="33">
    <w:abstractNumId w:val="4"/>
  </w:num>
  <w:num w:numId="34">
    <w:abstractNumId w:val="7"/>
  </w:num>
  <w:num w:numId="35">
    <w:abstractNumId w:val="42"/>
  </w:num>
  <w:num w:numId="36">
    <w:abstractNumId w:val="39"/>
  </w:num>
  <w:num w:numId="37">
    <w:abstractNumId w:val="1"/>
  </w:num>
  <w:num w:numId="38">
    <w:abstractNumId w:val="23"/>
  </w:num>
  <w:num w:numId="39">
    <w:abstractNumId w:val="3"/>
  </w:num>
  <w:num w:numId="40">
    <w:abstractNumId w:val="16"/>
  </w:num>
  <w:num w:numId="41">
    <w:abstractNumId w:val="55"/>
  </w:num>
  <w:num w:numId="42">
    <w:abstractNumId w:val="74"/>
  </w:num>
  <w:num w:numId="43">
    <w:abstractNumId w:val="0"/>
  </w:num>
  <w:num w:numId="44">
    <w:abstractNumId w:val="78"/>
  </w:num>
  <w:num w:numId="45">
    <w:abstractNumId w:val="62"/>
  </w:num>
  <w:num w:numId="46">
    <w:abstractNumId w:val="73"/>
  </w:num>
  <w:num w:numId="47">
    <w:abstractNumId w:val="12"/>
  </w:num>
  <w:num w:numId="4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1"/>
  </w:num>
  <w:num w:numId="51">
    <w:abstractNumId w:val="82"/>
  </w:num>
  <w:num w:numId="52">
    <w:abstractNumId w:val="72"/>
  </w:num>
  <w:num w:numId="53">
    <w:abstractNumId w:val="69"/>
  </w:num>
  <w:num w:numId="54">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5">
    <w:abstractNumId w:val="64"/>
  </w:num>
  <w:num w:numId="56">
    <w:abstractNumId w:val="40"/>
  </w:num>
  <w:num w:numId="57">
    <w:abstractNumId w:val="60"/>
  </w:num>
  <w:num w:numId="58">
    <w:abstractNumId w:val="65"/>
  </w:num>
  <w:num w:numId="59">
    <w:abstractNumId w:val="54"/>
  </w:num>
  <w:num w:numId="60">
    <w:abstractNumId w:val="25"/>
  </w:num>
  <w:num w:numId="61">
    <w:abstractNumId w:val="47"/>
  </w:num>
  <w:num w:numId="62">
    <w:abstractNumId w:val="29"/>
  </w:num>
  <w:num w:numId="63">
    <w:abstractNumId w:val="18"/>
  </w:num>
  <w:num w:numId="64">
    <w:abstractNumId w:val="5"/>
  </w:num>
  <w:num w:numId="65">
    <w:abstractNumId w:val="37"/>
  </w:num>
  <w:num w:numId="66">
    <w:abstractNumId w:val="35"/>
  </w:num>
  <w:num w:numId="67">
    <w:abstractNumId w:val="48"/>
  </w:num>
  <w:num w:numId="68">
    <w:abstractNumId w:val="84"/>
  </w:num>
  <w:num w:numId="69">
    <w:abstractNumId w:val="22"/>
  </w:num>
  <w:num w:numId="70">
    <w:abstractNumId w:val="43"/>
  </w:num>
  <w:num w:numId="71">
    <w:abstractNumId w:val="20"/>
  </w:num>
  <w:num w:numId="72">
    <w:abstractNumId w:val="33"/>
  </w:num>
  <w:num w:numId="73">
    <w:abstractNumId w:val="6"/>
  </w:num>
  <w:num w:numId="74">
    <w:abstractNumId w:val="58"/>
  </w:num>
  <w:num w:numId="75">
    <w:abstractNumId w:val="70"/>
  </w:num>
  <w:num w:numId="76">
    <w:abstractNumId w:val="79"/>
  </w:num>
  <w:num w:numId="77">
    <w:abstractNumId w:val="30"/>
  </w:num>
  <w:num w:numId="7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15"/>
  </w:num>
  <w:num w:numId="81">
    <w:abstractNumId w:val="68"/>
  </w:num>
  <w:num w:numId="82">
    <w:abstractNumId w:val="13"/>
  </w:num>
  <w:num w:numId="83">
    <w:abstractNumId w:val="71"/>
  </w:num>
  <w:num w:numId="84">
    <w:abstractNumId w:val="17"/>
  </w:num>
  <w:num w:numId="85">
    <w:abstractNumId w:val="67"/>
  </w:num>
  <w:num w:numId="86">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GrammaticalErrors/>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73E"/>
    <w:rsid w:val="00000AEA"/>
    <w:rsid w:val="00000DA5"/>
    <w:rsid w:val="000011AC"/>
    <w:rsid w:val="000018B8"/>
    <w:rsid w:val="00002CEC"/>
    <w:rsid w:val="000057F4"/>
    <w:rsid w:val="00006666"/>
    <w:rsid w:val="000066C1"/>
    <w:rsid w:val="00007667"/>
    <w:rsid w:val="00007EEC"/>
    <w:rsid w:val="000103E9"/>
    <w:rsid w:val="00010546"/>
    <w:rsid w:val="000105C6"/>
    <w:rsid w:val="00010CBD"/>
    <w:rsid w:val="0001113E"/>
    <w:rsid w:val="00011603"/>
    <w:rsid w:val="000116FC"/>
    <w:rsid w:val="00011ADF"/>
    <w:rsid w:val="00011F42"/>
    <w:rsid w:val="0001312A"/>
    <w:rsid w:val="000135DD"/>
    <w:rsid w:val="0001374C"/>
    <w:rsid w:val="00013B7D"/>
    <w:rsid w:val="00014213"/>
    <w:rsid w:val="0001456C"/>
    <w:rsid w:val="00014CA0"/>
    <w:rsid w:val="0001581A"/>
    <w:rsid w:val="00015C04"/>
    <w:rsid w:val="00016290"/>
    <w:rsid w:val="0001660F"/>
    <w:rsid w:val="00017036"/>
    <w:rsid w:val="00017694"/>
    <w:rsid w:val="00017EE3"/>
    <w:rsid w:val="00020A65"/>
    <w:rsid w:val="00020BB3"/>
    <w:rsid w:val="00020F50"/>
    <w:rsid w:val="00021177"/>
    <w:rsid w:val="00021537"/>
    <w:rsid w:val="00022066"/>
    <w:rsid w:val="00022650"/>
    <w:rsid w:val="00022953"/>
    <w:rsid w:val="00022F38"/>
    <w:rsid w:val="00024218"/>
    <w:rsid w:val="0002423C"/>
    <w:rsid w:val="000243EA"/>
    <w:rsid w:val="00024A0C"/>
    <w:rsid w:val="00024A58"/>
    <w:rsid w:val="0002610E"/>
    <w:rsid w:val="0002618C"/>
    <w:rsid w:val="000263E0"/>
    <w:rsid w:val="0002658E"/>
    <w:rsid w:val="0002666F"/>
    <w:rsid w:val="00026821"/>
    <w:rsid w:val="00026C27"/>
    <w:rsid w:val="00027293"/>
    <w:rsid w:val="00027C7B"/>
    <w:rsid w:val="00030618"/>
    <w:rsid w:val="00030AAB"/>
    <w:rsid w:val="000313BE"/>
    <w:rsid w:val="000315C7"/>
    <w:rsid w:val="000315F1"/>
    <w:rsid w:val="00031E82"/>
    <w:rsid w:val="00031ED6"/>
    <w:rsid w:val="000326F3"/>
    <w:rsid w:val="00032A8E"/>
    <w:rsid w:val="0003320F"/>
    <w:rsid w:val="00033ED8"/>
    <w:rsid w:val="000340FB"/>
    <w:rsid w:val="000348FD"/>
    <w:rsid w:val="00034D43"/>
    <w:rsid w:val="00034D59"/>
    <w:rsid w:val="000360B7"/>
    <w:rsid w:val="000362C4"/>
    <w:rsid w:val="0003636E"/>
    <w:rsid w:val="0003698E"/>
    <w:rsid w:val="0003721E"/>
    <w:rsid w:val="000375AC"/>
    <w:rsid w:val="000377B4"/>
    <w:rsid w:val="00037EDF"/>
    <w:rsid w:val="000404D1"/>
    <w:rsid w:val="0004116B"/>
    <w:rsid w:val="000414F8"/>
    <w:rsid w:val="00041FAE"/>
    <w:rsid w:val="0004256B"/>
    <w:rsid w:val="000429D9"/>
    <w:rsid w:val="00042C6B"/>
    <w:rsid w:val="00043430"/>
    <w:rsid w:val="00044537"/>
    <w:rsid w:val="000445C1"/>
    <w:rsid w:val="0004465D"/>
    <w:rsid w:val="000456B9"/>
    <w:rsid w:val="00045DD1"/>
    <w:rsid w:val="00045FFA"/>
    <w:rsid w:val="000478E3"/>
    <w:rsid w:val="00051A0D"/>
    <w:rsid w:val="00051A3E"/>
    <w:rsid w:val="00051A74"/>
    <w:rsid w:val="00051E41"/>
    <w:rsid w:val="00052A51"/>
    <w:rsid w:val="00053672"/>
    <w:rsid w:val="000538D8"/>
    <w:rsid w:val="000539D8"/>
    <w:rsid w:val="00053C6A"/>
    <w:rsid w:val="00053CAF"/>
    <w:rsid w:val="00053E93"/>
    <w:rsid w:val="000557B8"/>
    <w:rsid w:val="00055863"/>
    <w:rsid w:val="00055994"/>
    <w:rsid w:val="00055A51"/>
    <w:rsid w:val="00055D88"/>
    <w:rsid w:val="00056A78"/>
    <w:rsid w:val="000600C1"/>
    <w:rsid w:val="000604B2"/>
    <w:rsid w:val="0006070C"/>
    <w:rsid w:val="00060AD0"/>
    <w:rsid w:val="000612C3"/>
    <w:rsid w:val="0006153F"/>
    <w:rsid w:val="00062DD9"/>
    <w:rsid w:val="000639EA"/>
    <w:rsid w:val="00063ADD"/>
    <w:rsid w:val="000646A4"/>
    <w:rsid w:val="0006578D"/>
    <w:rsid w:val="00065E91"/>
    <w:rsid w:val="00066531"/>
    <w:rsid w:val="00066A42"/>
    <w:rsid w:val="00067DBB"/>
    <w:rsid w:val="00070691"/>
    <w:rsid w:val="00071FE5"/>
    <w:rsid w:val="00072663"/>
    <w:rsid w:val="00073629"/>
    <w:rsid w:val="00073872"/>
    <w:rsid w:val="00073D73"/>
    <w:rsid w:val="00074137"/>
    <w:rsid w:val="00075C8C"/>
    <w:rsid w:val="00075CE5"/>
    <w:rsid w:val="00076CE4"/>
    <w:rsid w:val="00076E1F"/>
    <w:rsid w:val="00076EFF"/>
    <w:rsid w:val="0007705D"/>
    <w:rsid w:val="00077287"/>
    <w:rsid w:val="000776F1"/>
    <w:rsid w:val="000803AF"/>
    <w:rsid w:val="00080790"/>
    <w:rsid w:val="000814F2"/>
    <w:rsid w:val="00082ED4"/>
    <w:rsid w:val="000830CD"/>
    <w:rsid w:val="000831B8"/>
    <w:rsid w:val="00083775"/>
    <w:rsid w:val="00083A2B"/>
    <w:rsid w:val="00084276"/>
    <w:rsid w:val="00084435"/>
    <w:rsid w:val="000846AD"/>
    <w:rsid w:val="00084F10"/>
    <w:rsid w:val="00084F98"/>
    <w:rsid w:val="00085517"/>
    <w:rsid w:val="000862A4"/>
    <w:rsid w:val="000863D3"/>
    <w:rsid w:val="0008667B"/>
    <w:rsid w:val="000869CB"/>
    <w:rsid w:val="000870BD"/>
    <w:rsid w:val="000873A2"/>
    <w:rsid w:val="00087B76"/>
    <w:rsid w:val="00090663"/>
    <w:rsid w:val="00091692"/>
    <w:rsid w:val="00091C46"/>
    <w:rsid w:val="00091E53"/>
    <w:rsid w:val="0009381A"/>
    <w:rsid w:val="00093E4A"/>
    <w:rsid w:val="000944DC"/>
    <w:rsid w:val="0009487D"/>
    <w:rsid w:val="00095FB9"/>
    <w:rsid w:val="00096CFE"/>
    <w:rsid w:val="000A18C2"/>
    <w:rsid w:val="000A2118"/>
    <w:rsid w:val="000A2925"/>
    <w:rsid w:val="000A38B4"/>
    <w:rsid w:val="000A4075"/>
    <w:rsid w:val="000A41D9"/>
    <w:rsid w:val="000A479E"/>
    <w:rsid w:val="000A50C9"/>
    <w:rsid w:val="000A5124"/>
    <w:rsid w:val="000A531E"/>
    <w:rsid w:val="000A5D27"/>
    <w:rsid w:val="000A6920"/>
    <w:rsid w:val="000A6AB4"/>
    <w:rsid w:val="000A7083"/>
    <w:rsid w:val="000A79AC"/>
    <w:rsid w:val="000A7C36"/>
    <w:rsid w:val="000B0400"/>
    <w:rsid w:val="000B1E4C"/>
    <w:rsid w:val="000B2DFF"/>
    <w:rsid w:val="000B3C7F"/>
    <w:rsid w:val="000B3FF1"/>
    <w:rsid w:val="000B41A8"/>
    <w:rsid w:val="000B4B4B"/>
    <w:rsid w:val="000B4FF5"/>
    <w:rsid w:val="000B602E"/>
    <w:rsid w:val="000B7609"/>
    <w:rsid w:val="000B786D"/>
    <w:rsid w:val="000B7E47"/>
    <w:rsid w:val="000C0333"/>
    <w:rsid w:val="000C0423"/>
    <w:rsid w:val="000C0589"/>
    <w:rsid w:val="000C125E"/>
    <w:rsid w:val="000C129C"/>
    <w:rsid w:val="000C1BE7"/>
    <w:rsid w:val="000C2837"/>
    <w:rsid w:val="000C3F66"/>
    <w:rsid w:val="000C459C"/>
    <w:rsid w:val="000C593A"/>
    <w:rsid w:val="000C63DE"/>
    <w:rsid w:val="000D0438"/>
    <w:rsid w:val="000D05EB"/>
    <w:rsid w:val="000D1018"/>
    <w:rsid w:val="000D10BA"/>
    <w:rsid w:val="000D2656"/>
    <w:rsid w:val="000D2E44"/>
    <w:rsid w:val="000D3373"/>
    <w:rsid w:val="000D379F"/>
    <w:rsid w:val="000D3A01"/>
    <w:rsid w:val="000D4E39"/>
    <w:rsid w:val="000D4F8F"/>
    <w:rsid w:val="000D4FCC"/>
    <w:rsid w:val="000D5007"/>
    <w:rsid w:val="000D64F9"/>
    <w:rsid w:val="000D7DB8"/>
    <w:rsid w:val="000D7E37"/>
    <w:rsid w:val="000E0494"/>
    <w:rsid w:val="000E0633"/>
    <w:rsid w:val="000E08D3"/>
    <w:rsid w:val="000E09A5"/>
    <w:rsid w:val="000E12AB"/>
    <w:rsid w:val="000E1ECF"/>
    <w:rsid w:val="000E25BF"/>
    <w:rsid w:val="000E2CD7"/>
    <w:rsid w:val="000E2E80"/>
    <w:rsid w:val="000E35D4"/>
    <w:rsid w:val="000E3E74"/>
    <w:rsid w:val="000E4C45"/>
    <w:rsid w:val="000E5102"/>
    <w:rsid w:val="000E5605"/>
    <w:rsid w:val="000E7FD3"/>
    <w:rsid w:val="000F0D61"/>
    <w:rsid w:val="000F122D"/>
    <w:rsid w:val="000F1859"/>
    <w:rsid w:val="000F19C0"/>
    <w:rsid w:val="000F2BD0"/>
    <w:rsid w:val="000F2DA0"/>
    <w:rsid w:val="000F32A2"/>
    <w:rsid w:val="000F4797"/>
    <w:rsid w:val="000F4959"/>
    <w:rsid w:val="000F556B"/>
    <w:rsid w:val="000F6DE3"/>
    <w:rsid w:val="000F6FAF"/>
    <w:rsid w:val="000F7218"/>
    <w:rsid w:val="000F73FE"/>
    <w:rsid w:val="000F7B5E"/>
    <w:rsid w:val="000F7EE9"/>
    <w:rsid w:val="001004F5"/>
    <w:rsid w:val="0010055C"/>
    <w:rsid w:val="00101C0F"/>
    <w:rsid w:val="00103020"/>
    <w:rsid w:val="001030A1"/>
    <w:rsid w:val="0010328C"/>
    <w:rsid w:val="0010481F"/>
    <w:rsid w:val="00104FD3"/>
    <w:rsid w:val="00105420"/>
    <w:rsid w:val="00105686"/>
    <w:rsid w:val="00105BAC"/>
    <w:rsid w:val="00106305"/>
    <w:rsid w:val="00106DC7"/>
    <w:rsid w:val="00107924"/>
    <w:rsid w:val="00111596"/>
    <w:rsid w:val="00111D72"/>
    <w:rsid w:val="00112648"/>
    <w:rsid w:val="00113122"/>
    <w:rsid w:val="00113609"/>
    <w:rsid w:val="001138EF"/>
    <w:rsid w:val="0011391D"/>
    <w:rsid w:val="001139AC"/>
    <w:rsid w:val="00114260"/>
    <w:rsid w:val="0011432A"/>
    <w:rsid w:val="00114D6E"/>
    <w:rsid w:val="0011559A"/>
    <w:rsid w:val="00116261"/>
    <w:rsid w:val="001179E2"/>
    <w:rsid w:val="001204FF"/>
    <w:rsid w:val="001218D5"/>
    <w:rsid w:val="00121C1D"/>
    <w:rsid w:val="00122FAA"/>
    <w:rsid w:val="00123CC8"/>
    <w:rsid w:val="001241A6"/>
    <w:rsid w:val="00124358"/>
    <w:rsid w:val="00125376"/>
    <w:rsid w:val="00125FBE"/>
    <w:rsid w:val="00126278"/>
    <w:rsid w:val="00126A7F"/>
    <w:rsid w:val="00130DC3"/>
    <w:rsid w:val="00130DE6"/>
    <w:rsid w:val="00131240"/>
    <w:rsid w:val="00131294"/>
    <w:rsid w:val="00134276"/>
    <w:rsid w:val="00136BEC"/>
    <w:rsid w:val="001374B4"/>
    <w:rsid w:val="001403F2"/>
    <w:rsid w:val="00142361"/>
    <w:rsid w:val="001424ED"/>
    <w:rsid w:val="0014282B"/>
    <w:rsid w:val="001429F5"/>
    <w:rsid w:val="001430A0"/>
    <w:rsid w:val="00143244"/>
    <w:rsid w:val="00144269"/>
    <w:rsid w:val="00144750"/>
    <w:rsid w:val="001453E2"/>
    <w:rsid w:val="00146CF8"/>
    <w:rsid w:val="00147444"/>
    <w:rsid w:val="00147684"/>
    <w:rsid w:val="00147C53"/>
    <w:rsid w:val="001502E0"/>
    <w:rsid w:val="001503B1"/>
    <w:rsid w:val="00150EB1"/>
    <w:rsid w:val="001510BC"/>
    <w:rsid w:val="00151182"/>
    <w:rsid w:val="00152042"/>
    <w:rsid w:val="00152113"/>
    <w:rsid w:val="001524D4"/>
    <w:rsid w:val="00152593"/>
    <w:rsid w:val="001541FC"/>
    <w:rsid w:val="001543CA"/>
    <w:rsid w:val="00155204"/>
    <w:rsid w:val="001552FD"/>
    <w:rsid w:val="0015581F"/>
    <w:rsid w:val="001563A8"/>
    <w:rsid w:val="00157174"/>
    <w:rsid w:val="001572E2"/>
    <w:rsid w:val="00157E86"/>
    <w:rsid w:val="001617E0"/>
    <w:rsid w:val="00161810"/>
    <w:rsid w:val="0016185A"/>
    <w:rsid w:val="00161A09"/>
    <w:rsid w:val="00162423"/>
    <w:rsid w:val="001626E7"/>
    <w:rsid w:val="00163331"/>
    <w:rsid w:val="00163BB2"/>
    <w:rsid w:val="00164230"/>
    <w:rsid w:val="00164C5D"/>
    <w:rsid w:val="00165039"/>
    <w:rsid w:val="00165123"/>
    <w:rsid w:val="001656C5"/>
    <w:rsid w:val="00165BBE"/>
    <w:rsid w:val="00165EE0"/>
    <w:rsid w:val="00166460"/>
    <w:rsid w:val="0016748D"/>
    <w:rsid w:val="00167A54"/>
    <w:rsid w:val="00170B5E"/>
    <w:rsid w:val="00170F36"/>
    <w:rsid w:val="00171C13"/>
    <w:rsid w:val="00171D6F"/>
    <w:rsid w:val="00172302"/>
    <w:rsid w:val="001723A6"/>
    <w:rsid w:val="00172686"/>
    <w:rsid w:val="0017383D"/>
    <w:rsid w:val="00174063"/>
    <w:rsid w:val="001741F9"/>
    <w:rsid w:val="00174781"/>
    <w:rsid w:val="00174A43"/>
    <w:rsid w:val="00175099"/>
    <w:rsid w:val="001757FF"/>
    <w:rsid w:val="00176D47"/>
    <w:rsid w:val="00176E88"/>
    <w:rsid w:val="00176F56"/>
    <w:rsid w:val="001806D1"/>
    <w:rsid w:val="00180AD6"/>
    <w:rsid w:val="00180C61"/>
    <w:rsid w:val="001814C0"/>
    <w:rsid w:val="00181CD3"/>
    <w:rsid w:val="0018279F"/>
    <w:rsid w:val="001827B4"/>
    <w:rsid w:val="00182883"/>
    <w:rsid w:val="00183B49"/>
    <w:rsid w:val="00183D41"/>
    <w:rsid w:val="00186371"/>
    <w:rsid w:val="00186EA9"/>
    <w:rsid w:val="001870AF"/>
    <w:rsid w:val="0018720F"/>
    <w:rsid w:val="00187BBC"/>
    <w:rsid w:val="00187FBE"/>
    <w:rsid w:val="00190717"/>
    <w:rsid w:val="00191FAC"/>
    <w:rsid w:val="00192FC0"/>
    <w:rsid w:val="00193084"/>
    <w:rsid w:val="001931C6"/>
    <w:rsid w:val="0019368A"/>
    <w:rsid w:val="00194512"/>
    <w:rsid w:val="0019515A"/>
    <w:rsid w:val="00195A5E"/>
    <w:rsid w:val="00196D52"/>
    <w:rsid w:val="001970D3"/>
    <w:rsid w:val="00197584"/>
    <w:rsid w:val="00197F68"/>
    <w:rsid w:val="001A06F4"/>
    <w:rsid w:val="001A2271"/>
    <w:rsid w:val="001A30EF"/>
    <w:rsid w:val="001A3A3D"/>
    <w:rsid w:val="001A4584"/>
    <w:rsid w:val="001A4803"/>
    <w:rsid w:val="001A4BF5"/>
    <w:rsid w:val="001A5493"/>
    <w:rsid w:val="001A5551"/>
    <w:rsid w:val="001A5895"/>
    <w:rsid w:val="001A647F"/>
    <w:rsid w:val="001A7106"/>
    <w:rsid w:val="001A7226"/>
    <w:rsid w:val="001A73AD"/>
    <w:rsid w:val="001B077D"/>
    <w:rsid w:val="001B11B9"/>
    <w:rsid w:val="001B2885"/>
    <w:rsid w:val="001B2CAC"/>
    <w:rsid w:val="001B3226"/>
    <w:rsid w:val="001B3956"/>
    <w:rsid w:val="001B3A93"/>
    <w:rsid w:val="001B3D81"/>
    <w:rsid w:val="001B4132"/>
    <w:rsid w:val="001B494D"/>
    <w:rsid w:val="001B53E9"/>
    <w:rsid w:val="001B561B"/>
    <w:rsid w:val="001B5C22"/>
    <w:rsid w:val="001B66BB"/>
    <w:rsid w:val="001B6E48"/>
    <w:rsid w:val="001B72FA"/>
    <w:rsid w:val="001C01C8"/>
    <w:rsid w:val="001C0B60"/>
    <w:rsid w:val="001C0E28"/>
    <w:rsid w:val="001C1ED7"/>
    <w:rsid w:val="001C23ED"/>
    <w:rsid w:val="001C30AB"/>
    <w:rsid w:val="001C37EB"/>
    <w:rsid w:val="001C3976"/>
    <w:rsid w:val="001C4111"/>
    <w:rsid w:val="001C44C3"/>
    <w:rsid w:val="001C4522"/>
    <w:rsid w:val="001C4837"/>
    <w:rsid w:val="001C5713"/>
    <w:rsid w:val="001C575F"/>
    <w:rsid w:val="001C5F18"/>
    <w:rsid w:val="001C6376"/>
    <w:rsid w:val="001C642B"/>
    <w:rsid w:val="001C6765"/>
    <w:rsid w:val="001C695E"/>
    <w:rsid w:val="001C7119"/>
    <w:rsid w:val="001C720C"/>
    <w:rsid w:val="001C76B8"/>
    <w:rsid w:val="001C7958"/>
    <w:rsid w:val="001D0402"/>
    <w:rsid w:val="001D04E9"/>
    <w:rsid w:val="001D065E"/>
    <w:rsid w:val="001D0BBC"/>
    <w:rsid w:val="001D1744"/>
    <w:rsid w:val="001D1F1F"/>
    <w:rsid w:val="001D2426"/>
    <w:rsid w:val="001D2DD8"/>
    <w:rsid w:val="001D2E05"/>
    <w:rsid w:val="001D3670"/>
    <w:rsid w:val="001D36FD"/>
    <w:rsid w:val="001D3827"/>
    <w:rsid w:val="001D3A95"/>
    <w:rsid w:val="001D4302"/>
    <w:rsid w:val="001D46B7"/>
    <w:rsid w:val="001D4EC2"/>
    <w:rsid w:val="001D5252"/>
    <w:rsid w:val="001D68CA"/>
    <w:rsid w:val="001D6E5B"/>
    <w:rsid w:val="001D7893"/>
    <w:rsid w:val="001D7CDC"/>
    <w:rsid w:val="001D7CEC"/>
    <w:rsid w:val="001D7D3F"/>
    <w:rsid w:val="001E1292"/>
    <w:rsid w:val="001E132A"/>
    <w:rsid w:val="001E1A95"/>
    <w:rsid w:val="001E2F28"/>
    <w:rsid w:val="001E3406"/>
    <w:rsid w:val="001E39D1"/>
    <w:rsid w:val="001E4171"/>
    <w:rsid w:val="001E4BD9"/>
    <w:rsid w:val="001E54E1"/>
    <w:rsid w:val="001E56AA"/>
    <w:rsid w:val="001E56BE"/>
    <w:rsid w:val="001E662D"/>
    <w:rsid w:val="001E6EBE"/>
    <w:rsid w:val="001E70B6"/>
    <w:rsid w:val="001E7ECB"/>
    <w:rsid w:val="001F069A"/>
    <w:rsid w:val="001F197A"/>
    <w:rsid w:val="001F1A1F"/>
    <w:rsid w:val="001F2420"/>
    <w:rsid w:val="001F2A4E"/>
    <w:rsid w:val="001F2DEE"/>
    <w:rsid w:val="001F3D65"/>
    <w:rsid w:val="001F3FAC"/>
    <w:rsid w:val="001F3FDD"/>
    <w:rsid w:val="001F4112"/>
    <w:rsid w:val="001F451A"/>
    <w:rsid w:val="001F4AC9"/>
    <w:rsid w:val="001F4D40"/>
    <w:rsid w:val="001F53A6"/>
    <w:rsid w:val="001F58BA"/>
    <w:rsid w:val="001F67F8"/>
    <w:rsid w:val="001F758C"/>
    <w:rsid w:val="001F7A3D"/>
    <w:rsid w:val="001F7B50"/>
    <w:rsid w:val="001F7C45"/>
    <w:rsid w:val="001F7DB8"/>
    <w:rsid w:val="00200883"/>
    <w:rsid w:val="002008D2"/>
    <w:rsid w:val="00200F33"/>
    <w:rsid w:val="00201B6A"/>
    <w:rsid w:val="002024BE"/>
    <w:rsid w:val="002034DB"/>
    <w:rsid w:val="0020390C"/>
    <w:rsid w:val="00203BA1"/>
    <w:rsid w:val="0020429B"/>
    <w:rsid w:val="00204D70"/>
    <w:rsid w:val="00204FAD"/>
    <w:rsid w:val="00205574"/>
    <w:rsid w:val="002056B5"/>
    <w:rsid w:val="00205AEB"/>
    <w:rsid w:val="00205CE9"/>
    <w:rsid w:val="002067CE"/>
    <w:rsid w:val="00206F6F"/>
    <w:rsid w:val="00207445"/>
    <w:rsid w:val="00210569"/>
    <w:rsid w:val="00210CD6"/>
    <w:rsid w:val="002118B5"/>
    <w:rsid w:val="00211B9B"/>
    <w:rsid w:val="0021218D"/>
    <w:rsid w:val="0021249D"/>
    <w:rsid w:val="002126FB"/>
    <w:rsid w:val="00214112"/>
    <w:rsid w:val="0021535E"/>
    <w:rsid w:val="00216104"/>
    <w:rsid w:val="002162D0"/>
    <w:rsid w:val="0021676E"/>
    <w:rsid w:val="0021772F"/>
    <w:rsid w:val="00220328"/>
    <w:rsid w:val="00220847"/>
    <w:rsid w:val="00220998"/>
    <w:rsid w:val="0022153A"/>
    <w:rsid w:val="00221EEB"/>
    <w:rsid w:val="0022201C"/>
    <w:rsid w:val="0022296D"/>
    <w:rsid w:val="0022349E"/>
    <w:rsid w:val="00223A7F"/>
    <w:rsid w:val="00223C05"/>
    <w:rsid w:val="00224928"/>
    <w:rsid w:val="00224BFB"/>
    <w:rsid w:val="00224C3C"/>
    <w:rsid w:val="0022566A"/>
    <w:rsid w:val="00225B3A"/>
    <w:rsid w:val="00227944"/>
    <w:rsid w:val="00227D85"/>
    <w:rsid w:val="00227EC6"/>
    <w:rsid w:val="00227F5A"/>
    <w:rsid w:val="0023025A"/>
    <w:rsid w:val="002304F8"/>
    <w:rsid w:val="0023050E"/>
    <w:rsid w:val="0023312F"/>
    <w:rsid w:val="00233406"/>
    <w:rsid w:val="0023377A"/>
    <w:rsid w:val="00233927"/>
    <w:rsid w:val="00233D0A"/>
    <w:rsid w:val="002354FB"/>
    <w:rsid w:val="002363B1"/>
    <w:rsid w:val="0023667A"/>
    <w:rsid w:val="0023706D"/>
    <w:rsid w:val="00237907"/>
    <w:rsid w:val="00240023"/>
    <w:rsid w:val="00240517"/>
    <w:rsid w:val="002409FB"/>
    <w:rsid w:val="00240D6E"/>
    <w:rsid w:val="00240E15"/>
    <w:rsid w:val="0024226E"/>
    <w:rsid w:val="0024267D"/>
    <w:rsid w:val="002429A6"/>
    <w:rsid w:val="00242C57"/>
    <w:rsid w:val="00243675"/>
    <w:rsid w:val="00243913"/>
    <w:rsid w:val="00243AEA"/>
    <w:rsid w:val="002445E4"/>
    <w:rsid w:val="00244610"/>
    <w:rsid w:val="00244F87"/>
    <w:rsid w:val="0024602E"/>
    <w:rsid w:val="00246DA4"/>
    <w:rsid w:val="002472DE"/>
    <w:rsid w:val="00247B0D"/>
    <w:rsid w:val="00250140"/>
    <w:rsid w:val="00250AE8"/>
    <w:rsid w:val="00251032"/>
    <w:rsid w:val="002514F9"/>
    <w:rsid w:val="00251A5F"/>
    <w:rsid w:val="00251B09"/>
    <w:rsid w:val="0025203B"/>
    <w:rsid w:val="00253AF5"/>
    <w:rsid w:val="00253E82"/>
    <w:rsid w:val="00254361"/>
    <w:rsid w:val="00254675"/>
    <w:rsid w:val="00254D06"/>
    <w:rsid w:val="00255926"/>
    <w:rsid w:val="00255D19"/>
    <w:rsid w:val="00256040"/>
    <w:rsid w:val="00256E4D"/>
    <w:rsid w:val="00256EB1"/>
    <w:rsid w:val="00256F10"/>
    <w:rsid w:val="002571C5"/>
    <w:rsid w:val="002572E9"/>
    <w:rsid w:val="00257C4E"/>
    <w:rsid w:val="00260F2A"/>
    <w:rsid w:val="0026288A"/>
    <w:rsid w:val="0026339F"/>
    <w:rsid w:val="0026452C"/>
    <w:rsid w:val="00264DE7"/>
    <w:rsid w:val="00264F63"/>
    <w:rsid w:val="00264FDB"/>
    <w:rsid w:val="0026527D"/>
    <w:rsid w:val="0026572D"/>
    <w:rsid w:val="00265BE1"/>
    <w:rsid w:val="002667E0"/>
    <w:rsid w:val="00266F46"/>
    <w:rsid w:val="00267B4F"/>
    <w:rsid w:val="00270C46"/>
    <w:rsid w:val="002722EC"/>
    <w:rsid w:val="00272B63"/>
    <w:rsid w:val="00272B64"/>
    <w:rsid w:val="00272F36"/>
    <w:rsid w:val="0027345F"/>
    <w:rsid w:val="002738B7"/>
    <w:rsid w:val="00273A90"/>
    <w:rsid w:val="00273E3B"/>
    <w:rsid w:val="00274550"/>
    <w:rsid w:val="00274756"/>
    <w:rsid w:val="0027475E"/>
    <w:rsid w:val="00276FF8"/>
    <w:rsid w:val="00277500"/>
    <w:rsid w:val="002775D2"/>
    <w:rsid w:val="00277B7B"/>
    <w:rsid w:val="0028012A"/>
    <w:rsid w:val="002802ED"/>
    <w:rsid w:val="00280570"/>
    <w:rsid w:val="00280F37"/>
    <w:rsid w:val="00281202"/>
    <w:rsid w:val="00281E5E"/>
    <w:rsid w:val="002854E3"/>
    <w:rsid w:val="0028555F"/>
    <w:rsid w:val="00285D7E"/>
    <w:rsid w:val="002872F9"/>
    <w:rsid w:val="00290408"/>
    <w:rsid w:val="00290A75"/>
    <w:rsid w:val="00290AF9"/>
    <w:rsid w:val="002914D3"/>
    <w:rsid w:val="00292954"/>
    <w:rsid w:val="002929A8"/>
    <w:rsid w:val="00292D8A"/>
    <w:rsid w:val="002931CF"/>
    <w:rsid w:val="0029373B"/>
    <w:rsid w:val="00293884"/>
    <w:rsid w:val="00293F14"/>
    <w:rsid w:val="00295C75"/>
    <w:rsid w:val="00297218"/>
    <w:rsid w:val="00297889"/>
    <w:rsid w:val="002A10F1"/>
    <w:rsid w:val="002A1AD5"/>
    <w:rsid w:val="002A264F"/>
    <w:rsid w:val="002A27F8"/>
    <w:rsid w:val="002A2D8B"/>
    <w:rsid w:val="002A30A2"/>
    <w:rsid w:val="002A3CBB"/>
    <w:rsid w:val="002A4339"/>
    <w:rsid w:val="002A5033"/>
    <w:rsid w:val="002A5225"/>
    <w:rsid w:val="002A67BF"/>
    <w:rsid w:val="002A7433"/>
    <w:rsid w:val="002B16E5"/>
    <w:rsid w:val="002B1CAE"/>
    <w:rsid w:val="002B2150"/>
    <w:rsid w:val="002B2741"/>
    <w:rsid w:val="002B274A"/>
    <w:rsid w:val="002B3860"/>
    <w:rsid w:val="002B3F12"/>
    <w:rsid w:val="002B463D"/>
    <w:rsid w:val="002B4828"/>
    <w:rsid w:val="002B5791"/>
    <w:rsid w:val="002B59DD"/>
    <w:rsid w:val="002B5BA4"/>
    <w:rsid w:val="002B608A"/>
    <w:rsid w:val="002B65FC"/>
    <w:rsid w:val="002B6794"/>
    <w:rsid w:val="002C1219"/>
    <w:rsid w:val="002C18B3"/>
    <w:rsid w:val="002C1A3F"/>
    <w:rsid w:val="002C2B0B"/>
    <w:rsid w:val="002C2C35"/>
    <w:rsid w:val="002C31B9"/>
    <w:rsid w:val="002C44D8"/>
    <w:rsid w:val="002C4566"/>
    <w:rsid w:val="002C4699"/>
    <w:rsid w:val="002C5108"/>
    <w:rsid w:val="002C5848"/>
    <w:rsid w:val="002C5A4F"/>
    <w:rsid w:val="002C5D18"/>
    <w:rsid w:val="002C5F7C"/>
    <w:rsid w:val="002C63B3"/>
    <w:rsid w:val="002C6FDC"/>
    <w:rsid w:val="002C7D9D"/>
    <w:rsid w:val="002D06DD"/>
    <w:rsid w:val="002D0759"/>
    <w:rsid w:val="002D080C"/>
    <w:rsid w:val="002D0D07"/>
    <w:rsid w:val="002D1E2A"/>
    <w:rsid w:val="002D209F"/>
    <w:rsid w:val="002D3A28"/>
    <w:rsid w:val="002D466C"/>
    <w:rsid w:val="002D474B"/>
    <w:rsid w:val="002D47FB"/>
    <w:rsid w:val="002D5214"/>
    <w:rsid w:val="002D52BB"/>
    <w:rsid w:val="002D666E"/>
    <w:rsid w:val="002D7741"/>
    <w:rsid w:val="002D77BC"/>
    <w:rsid w:val="002E00C1"/>
    <w:rsid w:val="002E084B"/>
    <w:rsid w:val="002E1BFB"/>
    <w:rsid w:val="002E20FF"/>
    <w:rsid w:val="002E2CE1"/>
    <w:rsid w:val="002E2F04"/>
    <w:rsid w:val="002E3116"/>
    <w:rsid w:val="002E3A3A"/>
    <w:rsid w:val="002E3C2F"/>
    <w:rsid w:val="002E4082"/>
    <w:rsid w:val="002E4A74"/>
    <w:rsid w:val="002E4CD1"/>
    <w:rsid w:val="002E50A7"/>
    <w:rsid w:val="002E525D"/>
    <w:rsid w:val="002E5A09"/>
    <w:rsid w:val="002E5BB5"/>
    <w:rsid w:val="002E6074"/>
    <w:rsid w:val="002E626F"/>
    <w:rsid w:val="002E7569"/>
    <w:rsid w:val="002E79E1"/>
    <w:rsid w:val="002E7E1F"/>
    <w:rsid w:val="002F0614"/>
    <w:rsid w:val="002F062C"/>
    <w:rsid w:val="002F18D7"/>
    <w:rsid w:val="002F1BEB"/>
    <w:rsid w:val="002F2229"/>
    <w:rsid w:val="002F267A"/>
    <w:rsid w:val="002F268E"/>
    <w:rsid w:val="002F31D0"/>
    <w:rsid w:val="002F3480"/>
    <w:rsid w:val="002F4075"/>
    <w:rsid w:val="002F504F"/>
    <w:rsid w:val="002F65E3"/>
    <w:rsid w:val="002F7B18"/>
    <w:rsid w:val="0030091C"/>
    <w:rsid w:val="00300ABE"/>
    <w:rsid w:val="00301355"/>
    <w:rsid w:val="003032CB"/>
    <w:rsid w:val="0030378B"/>
    <w:rsid w:val="00304A86"/>
    <w:rsid w:val="00305B5D"/>
    <w:rsid w:val="00305FAC"/>
    <w:rsid w:val="003060DA"/>
    <w:rsid w:val="003062EC"/>
    <w:rsid w:val="00306AEE"/>
    <w:rsid w:val="00306DF2"/>
    <w:rsid w:val="00306F60"/>
    <w:rsid w:val="0030752F"/>
    <w:rsid w:val="003079B2"/>
    <w:rsid w:val="00307A73"/>
    <w:rsid w:val="00307BD3"/>
    <w:rsid w:val="003103DA"/>
    <w:rsid w:val="00310AD4"/>
    <w:rsid w:val="00311310"/>
    <w:rsid w:val="0031159C"/>
    <w:rsid w:val="00311923"/>
    <w:rsid w:val="003129CE"/>
    <w:rsid w:val="0031318E"/>
    <w:rsid w:val="0031455E"/>
    <w:rsid w:val="00314D53"/>
    <w:rsid w:val="00315103"/>
    <w:rsid w:val="0031605E"/>
    <w:rsid w:val="00316B21"/>
    <w:rsid w:val="00317207"/>
    <w:rsid w:val="00317237"/>
    <w:rsid w:val="003173A7"/>
    <w:rsid w:val="00317C45"/>
    <w:rsid w:val="00317E00"/>
    <w:rsid w:val="00320D11"/>
    <w:rsid w:val="00320E00"/>
    <w:rsid w:val="00321C6D"/>
    <w:rsid w:val="003221A2"/>
    <w:rsid w:val="00322713"/>
    <w:rsid w:val="00322906"/>
    <w:rsid w:val="003238EB"/>
    <w:rsid w:val="003243D3"/>
    <w:rsid w:val="003264C5"/>
    <w:rsid w:val="00326DF6"/>
    <w:rsid w:val="00327396"/>
    <w:rsid w:val="00327B24"/>
    <w:rsid w:val="00330D10"/>
    <w:rsid w:val="00331B5C"/>
    <w:rsid w:val="0033222D"/>
    <w:rsid w:val="003325D4"/>
    <w:rsid w:val="00332863"/>
    <w:rsid w:val="00332CDB"/>
    <w:rsid w:val="003331BE"/>
    <w:rsid w:val="003340D2"/>
    <w:rsid w:val="00334C15"/>
    <w:rsid w:val="00336013"/>
    <w:rsid w:val="003361B4"/>
    <w:rsid w:val="003361E3"/>
    <w:rsid w:val="0033649D"/>
    <w:rsid w:val="00336AED"/>
    <w:rsid w:val="00337A77"/>
    <w:rsid w:val="00337AA6"/>
    <w:rsid w:val="00337C55"/>
    <w:rsid w:val="003400E5"/>
    <w:rsid w:val="00340DA0"/>
    <w:rsid w:val="00341201"/>
    <w:rsid w:val="00341398"/>
    <w:rsid w:val="00341EF2"/>
    <w:rsid w:val="00341F34"/>
    <w:rsid w:val="00344503"/>
    <w:rsid w:val="00344EDD"/>
    <w:rsid w:val="00345CB8"/>
    <w:rsid w:val="00345F9E"/>
    <w:rsid w:val="003468CC"/>
    <w:rsid w:val="00347371"/>
    <w:rsid w:val="00347A1F"/>
    <w:rsid w:val="00347B5C"/>
    <w:rsid w:val="00347D7A"/>
    <w:rsid w:val="00347F95"/>
    <w:rsid w:val="003506DE"/>
    <w:rsid w:val="0035073E"/>
    <w:rsid w:val="003515AB"/>
    <w:rsid w:val="003516DE"/>
    <w:rsid w:val="00351F62"/>
    <w:rsid w:val="00352254"/>
    <w:rsid w:val="003539CF"/>
    <w:rsid w:val="00353BC5"/>
    <w:rsid w:val="00354365"/>
    <w:rsid w:val="00354705"/>
    <w:rsid w:val="00354D42"/>
    <w:rsid w:val="003551EC"/>
    <w:rsid w:val="00355341"/>
    <w:rsid w:val="003559A1"/>
    <w:rsid w:val="00356321"/>
    <w:rsid w:val="003565C6"/>
    <w:rsid w:val="00357068"/>
    <w:rsid w:val="003571AA"/>
    <w:rsid w:val="00357721"/>
    <w:rsid w:val="003607F4"/>
    <w:rsid w:val="00361A69"/>
    <w:rsid w:val="00362A08"/>
    <w:rsid w:val="00362BE7"/>
    <w:rsid w:val="003632B6"/>
    <w:rsid w:val="003635EB"/>
    <w:rsid w:val="00364CB4"/>
    <w:rsid w:val="00365A15"/>
    <w:rsid w:val="00366C46"/>
    <w:rsid w:val="00366EC4"/>
    <w:rsid w:val="0036737E"/>
    <w:rsid w:val="00367429"/>
    <w:rsid w:val="00367827"/>
    <w:rsid w:val="00367B25"/>
    <w:rsid w:val="00370994"/>
    <w:rsid w:val="00372C34"/>
    <w:rsid w:val="003733B2"/>
    <w:rsid w:val="003736BB"/>
    <w:rsid w:val="00373AC4"/>
    <w:rsid w:val="00373C16"/>
    <w:rsid w:val="00373E62"/>
    <w:rsid w:val="00374423"/>
    <w:rsid w:val="00374446"/>
    <w:rsid w:val="00374D97"/>
    <w:rsid w:val="0037612D"/>
    <w:rsid w:val="00376F72"/>
    <w:rsid w:val="00377C5F"/>
    <w:rsid w:val="00380240"/>
    <w:rsid w:val="00380365"/>
    <w:rsid w:val="003813CC"/>
    <w:rsid w:val="00381B31"/>
    <w:rsid w:val="00381F91"/>
    <w:rsid w:val="00382184"/>
    <w:rsid w:val="00383173"/>
    <w:rsid w:val="003837B7"/>
    <w:rsid w:val="00383832"/>
    <w:rsid w:val="00383A13"/>
    <w:rsid w:val="00384E1B"/>
    <w:rsid w:val="00385130"/>
    <w:rsid w:val="00385864"/>
    <w:rsid w:val="0038597D"/>
    <w:rsid w:val="00385DF5"/>
    <w:rsid w:val="00385E6B"/>
    <w:rsid w:val="00386214"/>
    <w:rsid w:val="0038636C"/>
    <w:rsid w:val="003869E4"/>
    <w:rsid w:val="00390391"/>
    <w:rsid w:val="003912FE"/>
    <w:rsid w:val="00392019"/>
    <w:rsid w:val="003926B8"/>
    <w:rsid w:val="00393102"/>
    <w:rsid w:val="0039362C"/>
    <w:rsid w:val="003937A5"/>
    <w:rsid w:val="00393C37"/>
    <w:rsid w:val="003942BA"/>
    <w:rsid w:val="00394613"/>
    <w:rsid w:val="00394EFA"/>
    <w:rsid w:val="00395D0A"/>
    <w:rsid w:val="00395E9C"/>
    <w:rsid w:val="00396770"/>
    <w:rsid w:val="003972C6"/>
    <w:rsid w:val="00397537"/>
    <w:rsid w:val="0039760A"/>
    <w:rsid w:val="00397900"/>
    <w:rsid w:val="00397D1C"/>
    <w:rsid w:val="003A0D13"/>
    <w:rsid w:val="003A2C98"/>
    <w:rsid w:val="003A2EFF"/>
    <w:rsid w:val="003A39AF"/>
    <w:rsid w:val="003A3DAA"/>
    <w:rsid w:val="003A4474"/>
    <w:rsid w:val="003A517F"/>
    <w:rsid w:val="003A588B"/>
    <w:rsid w:val="003A68BE"/>
    <w:rsid w:val="003A6CE7"/>
    <w:rsid w:val="003A7A52"/>
    <w:rsid w:val="003B0168"/>
    <w:rsid w:val="003B1058"/>
    <w:rsid w:val="003B1387"/>
    <w:rsid w:val="003B1803"/>
    <w:rsid w:val="003B1EA0"/>
    <w:rsid w:val="003B35AD"/>
    <w:rsid w:val="003B5443"/>
    <w:rsid w:val="003B5759"/>
    <w:rsid w:val="003B68A7"/>
    <w:rsid w:val="003B6E40"/>
    <w:rsid w:val="003B6FD8"/>
    <w:rsid w:val="003C13A0"/>
    <w:rsid w:val="003C15A7"/>
    <w:rsid w:val="003C1AB9"/>
    <w:rsid w:val="003C1AE8"/>
    <w:rsid w:val="003C25A4"/>
    <w:rsid w:val="003C3FA2"/>
    <w:rsid w:val="003C5B9E"/>
    <w:rsid w:val="003C5BF6"/>
    <w:rsid w:val="003C5D0A"/>
    <w:rsid w:val="003C62F1"/>
    <w:rsid w:val="003C65EB"/>
    <w:rsid w:val="003C7746"/>
    <w:rsid w:val="003D141A"/>
    <w:rsid w:val="003D18E6"/>
    <w:rsid w:val="003D1CDF"/>
    <w:rsid w:val="003D2648"/>
    <w:rsid w:val="003D3650"/>
    <w:rsid w:val="003D399D"/>
    <w:rsid w:val="003D3AEE"/>
    <w:rsid w:val="003D3BE1"/>
    <w:rsid w:val="003D486C"/>
    <w:rsid w:val="003D51A0"/>
    <w:rsid w:val="003D5D79"/>
    <w:rsid w:val="003D6D0A"/>
    <w:rsid w:val="003D6EA9"/>
    <w:rsid w:val="003D7A83"/>
    <w:rsid w:val="003E02A0"/>
    <w:rsid w:val="003E0860"/>
    <w:rsid w:val="003E0C77"/>
    <w:rsid w:val="003E0FA9"/>
    <w:rsid w:val="003E135C"/>
    <w:rsid w:val="003E1C28"/>
    <w:rsid w:val="003E219D"/>
    <w:rsid w:val="003E331A"/>
    <w:rsid w:val="003E3BAB"/>
    <w:rsid w:val="003E3DCF"/>
    <w:rsid w:val="003E4DF3"/>
    <w:rsid w:val="003E5B60"/>
    <w:rsid w:val="003E5FC4"/>
    <w:rsid w:val="003E6668"/>
    <w:rsid w:val="003E6D98"/>
    <w:rsid w:val="003E729B"/>
    <w:rsid w:val="003F04A8"/>
    <w:rsid w:val="003F0CD4"/>
    <w:rsid w:val="003F10AB"/>
    <w:rsid w:val="003F1818"/>
    <w:rsid w:val="003F1C40"/>
    <w:rsid w:val="003F2157"/>
    <w:rsid w:val="003F3090"/>
    <w:rsid w:val="003F3255"/>
    <w:rsid w:val="003F3274"/>
    <w:rsid w:val="003F3C6C"/>
    <w:rsid w:val="003F4DCC"/>
    <w:rsid w:val="003F51D9"/>
    <w:rsid w:val="003F6076"/>
    <w:rsid w:val="003F6C80"/>
    <w:rsid w:val="003F6F5E"/>
    <w:rsid w:val="003F7289"/>
    <w:rsid w:val="003F74B6"/>
    <w:rsid w:val="003F7D85"/>
    <w:rsid w:val="004006B1"/>
    <w:rsid w:val="004007AD"/>
    <w:rsid w:val="00400DE6"/>
    <w:rsid w:val="00400EC4"/>
    <w:rsid w:val="00401F0A"/>
    <w:rsid w:val="00403CF1"/>
    <w:rsid w:val="0040437E"/>
    <w:rsid w:val="0040513A"/>
    <w:rsid w:val="004056CF"/>
    <w:rsid w:val="004062D0"/>
    <w:rsid w:val="00406352"/>
    <w:rsid w:val="00407E3F"/>
    <w:rsid w:val="004100C5"/>
    <w:rsid w:val="004106F7"/>
    <w:rsid w:val="004109D1"/>
    <w:rsid w:val="00410A64"/>
    <w:rsid w:val="00410B5A"/>
    <w:rsid w:val="00411150"/>
    <w:rsid w:val="00411219"/>
    <w:rsid w:val="0041131F"/>
    <w:rsid w:val="004117E9"/>
    <w:rsid w:val="00412183"/>
    <w:rsid w:val="00412DD1"/>
    <w:rsid w:val="00413312"/>
    <w:rsid w:val="00413C25"/>
    <w:rsid w:val="00413D07"/>
    <w:rsid w:val="004140A0"/>
    <w:rsid w:val="00414288"/>
    <w:rsid w:val="004146CD"/>
    <w:rsid w:val="00414844"/>
    <w:rsid w:val="0041591D"/>
    <w:rsid w:val="0041665C"/>
    <w:rsid w:val="00416975"/>
    <w:rsid w:val="004176ED"/>
    <w:rsid w:val="004204F2"/>
    <w:rsid w:val="00420D31"/>
    <w:rsid w:val="004211A9"/>
    <w:rsid w:val="00421D01"/>
    <w:rsid w:val="0042236C"/>
    <w:rsid w:val="00422B2C"/>
    <w:rsid w:val="0042311D"/>
    <w:rsid w:val="00423283"/>
    <w:rsid w:val="004233B6"/>
    <w:rsid w:val="004234C6"/>
    <w:rsid w:val="00423B31"/>
    <w:rsid w:val="00423CBF"/>
    <w:rsid w:val="004246E8"/>
    <w:rsid w:val="00424765"/>
    <w:rsid w:val="00424A21"/>
    <w:rsid w:val="004258B1"/>
    <w:rsid w:val="00426585"/>
    <w:rsid w:val="00426DEE"/>
    <w:rsid w:val="00430D8D"/>
    <w:rsid w:val="00430E2B"/>
    <w:rsid w:val="0043140F"/>
    <w:rsid w:val="0043188D"/>
    <w:rsid w:val="00431D49"/>
    <w:rsid w:val="004325C8"/>
    <w:rsid w:val="00432989"/>
    <w:rsid w:val="00432DE2"/>
    <w:rsid w:val="004330FC"/>
    <w:rsid w:val="004334ED"/>
    <w:rsid w:val="0043437A"/>
    <w:rsid w:val="00434E0B"/>
    <w:rsid w:val="00435449"/>
    <w:rsid w:val="00435E1F"/>
    <w:rsid w:val="00435F47"/>
    <w:rsid w:val="00436300"/>
    <w:rsid w:val="00436341"/>
    <w:rsid w:val="00436943"/>
    <w:rsid w:val="00436C93"/>
    <w:rsid w:val="004373A4"/>
    <w:rsid w:val="00437695"/>
    <w:rsid w:val="00437995"/>
    <w:rsid w:val="00437DF5"/>
    <w:rsid w:val="00440C2F"/>
    <w:rsid w:val="0044144A"/>
    <w:rsid w:val="00441A36"/>
    <w:rsid w:val="00441E53"/>
    <w:rsid w:val="00442296"/>
    <w:rsid w:val="004423DC"/>
    <w:rsid w:val="004424EF"/>
    <w:rsid w:val="00444E56"/>
    <w:rsid w:val="00445098"/>
    <w:rsid w:val="00445C9D"/>
    <w:rsid w:val="00445F05"/>
    <w:rsid w:val="00446179"/>
    <w:rsid w:val="004467E5"/>
    <w:rsid w:val="00446E57"/>
    <w:rsid w:val="004513F9"/>
    <w:rsid w:val="00451EBA"/>
    <w:rsid w:val="004531BF"/>
    <w:rsid w:val="00453D56"/>
    <w:rsid w:val="004540B9"/>
    <w:rsid w:val="00454148"/>
    <w:rsid w:val="00454982"/>
    <w:rsid w:val="00454C63"/>
    <w:rsid w:val="00454D77"/>
    <w:rsid w:val="004550B5"/>
    <w:rsid w:val="00456CF7"/>
    <w:rsid w:val="00457F9F"/>
    <w:rsid w:val="00460970"/>
    <w:rsid w:val="00461188"/>
    <w:rsid w:val="00462271"/>
    <w:rsid w:val="00463071"/>
    <w:rsid w:val="0046386E"/>
    <w:rsid w:val="004648D0"/>
    <w:rsid w:val="004649A1"/>
    <w:rsid w:val="00464CF3"/>
    <w:rsid w:val="00464F0C"/>
    <w:rsid w:val="0046687E"/>
    <w:rsid w:val="0046746A"/>
    <w:rsid w:val="00467D4D"/>
    <w:rsid w:val="00471B55"/>
    <w:rsid w:val="00471BE5"/>
    <w:rsid w:val="004740DF"/>
    <w:rsid w:val="00475076"/>
    <w:rsid w:val="004750DB"/>
    <w:rsid w:val="00475A7E"/>
    <w:rsid w:val="00475D41"/>
    <w:rsid w:val="00475EB6"/>
    <w:rsid w:val="00476CFD"/>
    <w:rsid w:val="00480907"/>
    <w:rsid w:val="00480EFF"/>
    <w:rsid w:val="00480FB1"/>
    <w:rsid w:val="0048123D"/>
    <w:rsid w:val="004832F6"/>
    <w:rsid w:val="0048366E"/>
    <w:rsid w:val="00483DA2"/>
    <w:rsid w:val="004842A1"/>
    <w:rsid w:val="004846D3"/>
    <w:rsid w:val="00484DD4"/>
    <w:rsid w:val="00485207"/>
    <w:rsid w:val="00485D3F"/>
    <w:rsid w:val="00485EA1"/>
    <w:rsid w:val="00485F11"/>
    <w:rsid w:val="00486446"/>
    <w:rsid w:val="00486491"/>
    <w:rsid w:val="00486827"/>
    <w:rsid w:val="00486CA7"/>
    <w:rsid w:val="004872AA"/>
    <w:rsid w:val="004873BB"/>
    <w:rsid w:val="00487799"/>
    <w:rsid w:val="00487ED6"/>
    <w:rsid w:val="00491414"/>
    <w:rsid w:val="00491996"/>
    <w:rsid w:val="00492974"/>
    <w:rsid w:val="00492E09"/>
    <w:rsid w:val="004932DC"/>
    <w:rsid w:val="0049375E"/>
    <w:rsid w:val="004943A2"/>
    <w:rsid w:val="004951F9"/>
    <w:rsid w:val="004959E7"/>
    <w:rsid w:val="00496EA1"/>
    <w:rsid w:val="00497360"/>
    <w:rsid w:val="00497410"/>
    <w:rsid w:val="00497A7A"/>
    <w:rsid w:val="004A0813"/>
    <w:rsid w:val="004A0B5E"/>
    <w:rsid w:val="004A1ED8"/>
    <w:rsid w:val="004A2B1B"/>
    <w:rsid w:val="004A35C2"/>
    <w:rsid w:val="004A48AC"/>
    <w:rsid w:val="004A4FC7"/>
    <w:rsid w:val="004A5BC1"/>
    <w:rsid w:val="004A7E45"/>
    <w:rsid w:val="004B147E"/>
    <w:rsid w:val="004B17F5"/>
    <w:rsid w:val="004B1945"/>
    <w:rsid w:val="004B284F"/>
    <w:rsid w:val="004B35C9"/>
    <w:rsid w:val="004B3DA4"/>
    <w:rsid w:val="004B3F43"/>
    <w:rsid w:val="004B4374"/>
    <w:rsid w:val="004B4545"/>
    <w:rsid w:val="004B478C"/>
    <w:rsid w:val="004B52AE"/>
    <w:rsid w:val="004B6EF4"/>
    <w:rsid w:val="004B6F23"/>
    <w:rsid w:val="004B7B05"/>
    <w:rsid w:val="004B7F63"/>
    <w:rsid w:val="004C22B6"/>
    <w:rsid w:val="004C22BC"/>
    <w:rsid w:val="004C26C0"/>
    <w:rsid w:val="004C2A1C"/>
    <w:rsid w:val="004C4B21"/>
    <w:rsid w:val="004C4BF1"/>
    <w:rsid w:val="004C4EDE"/>
    <w:rsid w:val="004C4F8A"/>
    <w:rsid w:val="004C61D2"/>
    <w:rsid w:val="004C65E1"/>
    <w:rsid w:val="004C7647"/>
    <w:rsid w:val="004C7701"/>
    <w:rsid w:val="004C7E5F"/>
    <w:rsid w:val="004C7EAD"/>
    <w:rsid w:val="004C7F47"/>
    <w:rsid w:val="004D034F"/>
    <w:rsid w:val="004D0DA9"/>
    <w:rsid w:val="004D25DB"/>
    <w:rsid w:val="004D27C5"/>
    <w:rsid w:val="004D31CD"/>
    <w:rsid w:val="004D32A3"/>
    <w:rsid w:val="004D3466"/>
    <w:rsid w:val="004D4518"/>
    <w:rsid w:val="004D49A6"/>
    <w:rsid w:val="004D49E7"/>
    <w:rsid w:val="004D5123"/>
    <w:rsid w:val="004D57E9"/>
    <w:rsid w:val="004D63C0"/>
    <w:rsid w:val="004D668D"/>
    <w:rsid w:val="004D6883"/>
    <w:rsid w:val="004D721E"/>
    <w:rsid w:val="004D75B0"/>
    <w:rsid w:val="004E0254"/>
    <w:rsid w:val="004E0F84"/>
    <w:rsid w:val="004E1B41"/>
    <w:rsid w:val="004E2AD8"/>
    <w:rsid w:val="004E47BF"/>
    <w:rsid w:val="004E483F"/>
    <w:rsid w:val="004E544F"/>
    <w:rsid w:val="004E59DD"/>
    <w:rsid w:val="004E59EB"/>
    <w:rsid w:val="004E61BA"/>
    <w:rsid w:val="004E6B53"/>
    <w:rsid w:val="004E6BD4"/>
    <w:rsid w:val="004E6D1F"/>
    <w:rsid w:val="004E6F1D"/>
    <w:rsid w:val="004E7437"/>
    <w:rsid w:val="004F0156"/>
    <w:rsid w:val="004F0A4E"/>
    <w:rsid w:val="004F0C9E"/>
    <w:rsid w:val="004F15F8"/>
    <w:rsid w:val="004F1CA0"/>
    <w:rsid w:val="004F3994"/>
    <w:rsid w:val="004F3D63"/>
    <w:rsid w:val="004F4F15"/>
    <w:rsid w:val="004F58B1"/>
    <w:rsid w:val="004F5DE3"/>
    <w:rsid w:val="004F6000"/>
    <w:rsid w:val="004F6166"/>
    <w:rsid w:val="004F6270"/>
    <w:rsid w:val="004F62BF"/>
    <w:rsid w:val="004F72C1"/>
    <w:rsid w:val="004F7967"/>
    <w:rsid w:val="00500559"/>
    <w:rsid w:val="00500DA2"/>
    <w:rsid w:val="00501262"/>
    <w:rsid w:val="00501F35"/>
    <w:rsid w:val="005022F7"/>
    <w:rsid w:val="00502EA7"/>
    <w:rsid w:val="005038AC"/>
    <w:rsid w:val="00504975"/>
    <w:rsid w:val="00504C93"/>
    <w:rsid w:val="00505EDA"/>
    <w:rsid w:val="0050638C"/>
    <w:rsid w:val="00506D1D"/>
    <w:rsid w:val="00507A30"/>
    <w:rsid w:val="005103D7"/>
    <w:rsid w:val="005106CF"/>
    <w:rsid w:val="00511144"/>
    <w:rsid w:val="0051332A"/>
    <w:rsid w:val="005133DE"/>
    <w:rsid w:val="00513CBB"/>
    <w:rsid w:val="00514844"/>
    <w:rsid w:val="0051600E"/>
    <w:rsid w:val="00516A65"/>
    <w:rsid w:val="0051749C"/>
    <w:rsid w:val="00517B37"/>
    <w:rsid w:val="00520461"/>
    <w:rsid w:val="005204E6"/>
    <w:rsid w:val="00521721"/>
    <w:rsid w:val="00522298"/>
    <w:rsid w:val="00522721"/>
    <w:rsid w:val="00523AA6"/>
    <w:rsid w:val="00524279"/>
    <w:rsid w:val="0052461C"/>
    <w:rsid w:val="005304B8"/>
    <w:rsid w:val="005304D9"/>
    <w:rsid w:val="00530DE0"/>
    <w:rsid w:val="00531F92"/>
    <w:rsid w:val="00532758"/>
    <w:rsid w:val="0053292C"/>
    <w:rsid w:val="00532A8B"/>
    <w:rsid w:val="00533A41"/>
    <w:rsid w:val="00533B7D"/>
    <w:rsid w:val="005340C2"/>
    <w:rsid w:val="00534953"/>
    <w:rsid w:val="00534BC4"/>
    <w:rsid w:val="00534D2A"/>
    <w:rsid w:val="00534D6C"/>
    <w:rsid w:val="00534ED0"/>
    <w:rsid w:val="005352BD"/>
    <w:rsid w:val="00535822"/>
    <w:rsid w:val="00535A72"/>
    <w:rsid w:val="00535F41"/>
    <w:rsid w:val="0053621F"/>
    <w:rsid w:val="0053728D"/>
    <w:rsid w:val="005373CE"/>
    <w:rsid w:val="00542998"/>
    <w:rsid w:val="00542FAB"/>
    <w:rsid w:val="00544466"/>
    <w:rsid w:val="00544563"/>
    <w:rsid w:val="00544DA1"/>
    <w:rsid w:val="0054521A"/>
    <w:rsid w:val="00546392"/>
    <w:rsid w:val="00547261"/>
    <w:rsid w:val="00547427"/>
    <w:rsid w:val="00547798"/>
    <w:rsid w:val="00547868"/>
    <w:rsid w:val="00550D4B"/>
    <w:rsid w:val="0055116A"/>
    <w:rsid w:val="0055147F"/>
    <w:rsid w:val="00551E59"/>
    <w:rsid w:val="00552075"/>
    <w:rsid w:val="0055264C"/>
    <w:rsid w:val="00552ED0"/>
    <w:rsid w:val="00553337"/>
    <w:rsid w:val="00553805"/>
    <w:rsid w:val="0055436E"/>
    <w:rsid w:val="0055469E"/>
    <w:rsid w:val="005547ED"/>
    <w:rsid w:val="00554DCE"/>
    <w:rsid w:val="0055540A"/>
    <w:rsid w:val="00555A9A"/>
    <w:rsid w:val="005561CE"/>
    <w:rsid w:val="005563FC"/>
    <w:rsid w:val="005567C9"/>
    <w:rsid w:val="005568CB"/>
    <w:rsid w:val="005613A5"/>
    <w:rsid w:val="005613E5"/>
    <w:rsid w:val="00562394"/>
    <w:rsid w:val="0056461B"/>
    <w:rsid w:val="00564A2B"/>
    <w:rsid w:val="005652A1"/>
    <w:rsid w:val="0056578C"/>
    <w:rsid w:val="00565C5C"/>
    <w:rsid w:val="005661FB"/>
    <w:rsid w:val="00566F88"/>
    <w:rsid w:val="005678A6"/>
    <w:rsid w:val="00567D6D"/>
    <w:rsid w:val="005720EA"/>
    <w:rsid w:val="005732BD"/>
    <w:rsid w:val="0057510A"/>
    <w:rsid w:val="00575127"/>
    <w:rsid w:val="005763BA"/>
    <w:rsid w:val="005768EF"/>
    <w:rsid w:val="0057749A"/>
    <w:rsid w:val="00577F46"/>
    <w:rsid w:val="005807E4"/>
    <w:rsid w:val="00580E68"/>
    <w:rsid w:val="00580FF8"/>
    <w:rsid w:val="00581067"/>
    <w:rsid w:val="00581194"/>
    <w:rsid w:val="005824DE"/>
    <w:rsid w:val="005829C6"/>
    <w:rsid w:val="00582DF0"/>
    <w:rsid w:val="00583587"/>
    <w:rsid w:val="00583F31"/>
    <w:rsid w:val="0058448E"/>
    <w:rsid w:val="00585279"/>
    <w:rsid w:val="00585295"/>
    <w:rsid w:val="005860C9"/>
    <w:rsid w:val="0058659E"/>
    <w:rsid w:val="00586ABE"/>
    <w:rsid w:val="00586C0C"/>
    <w:rsid w:val="00586C42"/>
    <w:rsid w:val="00587BD7"/>
    <w:rsid w:val="0059083F"/>
    <w:rsid w:val="00591EE0"/>
    <w:rsid w:val="00593AFE"/>
    <w:rsid w:val="0059472A"/>
    <w:rsid w:val="005949E3"/>
    <w:rsid w:val="00594DB5"/>
    <w:rsid w:val="00595678"/>
    <w:rsid w:val="00596D7E"/>
    <w:rsid w:val="005972BE"/>
    <w:rsid w:val="00597EB3"/>
    <w:rsid w:val="005A003F"/>
    <w:rsid w:val="005A04F7"/>
    <w:rsid w:val="005A073D"/>
    <w:rsid w:val="005A1BC8"/>
    <w:rsid w:val="005A1C29"/>
    <w:rsid w:val="005A1EEC"/>
    <w:rsid w:val="005A2AF5"/>
    <w:rsid w:val="005A30EF"/>
    <w:rsid w:val="005A31DE"/>
    <w:rsid w:val="005A3E6A"/>
    <w:rsid w:val="005A4841"/>
    <w:rsid w:val="005A557B"/>
    <w:rsid w:val="005A5627"/>
    <w:rsid w:val="005A566C"/>
    <w:rsid w:val="005A57BE"/>
    <w:rsid w:val="005A60D8"/>
    <w:rsid w:val="005A7A69"/>
    <w:rsid w:val="005A7AEB"/>
    <w:rsid w:val="005B09FC"/>
    <w:rsid w:val="005B0E05"/>
    <w:rsid w:val="005B1226"/>
    <w:rsid w:val="005B1F1B"/>
    <w:rsid w:val="005B266A"/>
    <w:rsid w:val="005B331E"/>
    <w:rsid w:val="005B33F4"/>
    <w:rsid w:val="005B34A4"/>
    <w:rsid w:val="005B3980"/>
    <w:rsid w:val="005B3FFA"/>
    <w:rsid w:val="005B408D"/>
    <w:rsid w:val="005B42B1"/>
    <w:rsid w:val="005B464A"/>
    <w:rsid w:val="005B494E"/>
    <w:rsid w:val="005B4E99"/>
    <w:rsid w:val="005B50DA"/>
    <w:rsid w:val="005B539D"/>
    <w:rsid w:val="005B606B"/>
    <w:rsid w:val="005B6B62"/>
    <w:rsid w:val="005B6FA8"/>
    <w:rsid w:val="005B727B"/>
    <w:rsid w:val="005B78B3"/>
    <w:rsid w:val="005B7EC3"/>
    <w:rsid w:val="005C01E3"/>
    <w:rsid w:val="005C0B04"/>
    <w:rsid w:val="005C0EB8"/>
    <w:rsid w:val="005C108D"/>
    <w:rsid w:val="005C1583"/>
    <w:rsid w:val="005C1604"/>
    <w:rsid w:val="005C1926"/>
    <w:rsid w:val="005C24DE"/>
    <w:rsid w:val="005C2C9C"/>
    <w:rsid w:val="005C2E42"/>
    <w:rsid w:val="005C3F0C"/>
    <w:rsid w:val="005C3F75"/>
    <w:rsid w:val="005C4488"/>
    <w:rsid w:val="005C4B39"/>
    <w:rsid w:val="005C4B4E"/>
    <w:rsid w:val="005C5DA1"/>
    <w:rsid w:val="005C67CA"/>
    <w:rsid w:val="005C7032"/>
    <w:rsid w:val="005C7FE2"/>
    <w:rsid w:val="005D0B53"/>
    <w:rsid w:val="005D15A1"/>
    <w:rsid w:val="005D1C40"/>
    <w:rsid w:val="005D304B"/>
    <w:rsid w:val="005D4840"/>
    <w:rsid w:val="005D52F2"/>
    <w:rsid w:val="005D5AE1"/>
    <w:rsid w:val="005D5CA3"/>
    <w:rsid w:val="005D6047"/>
    <w:rsid w:val="005D719A"/>
    <w:rsid w:val="005E01D0"/>
    <w:rsid w:val="005E21BA"/>
    <w:rsid w:val="005E2AF8"/>
    <w:rsid w:val="005E2B7E"/>
    <w:rsid w:val="005E30E7"/>
    <w:rsid w:val="005E3C72"/>
    <w:rsid w:val="005E3E09"/>
    <w:rsid w:val="005E3E83"/>
    <w:rsid w:val="005E41F7"/>
    <w:rsid w:val="005E46D3"/>
    <w:rsid w:val="005E57EA"/>
    <w:rsid w:val="005E597E"/>
    <w:rsid w:val="005E64B6"/>
    <w:rsid w:val="005E65D5"/>
    <w:rsid w:val="005E65FF"/>
    <w:rsid w:val="005E6BB2"/>
    <w:rsid w:val="005E6EBC"/>
    <w:rsid w:val="005E6EC6"/>
    <w:rsid w:val="005E78BF"/>
    <w:rsid w:val="005E7AEE"/>
    <w:rsid w:val="005F05F0"/>
    <w:rsid w:val="005F14A5"/>
    <w:rsid w:val="005F1522"/>
    <w:rsid w:val="005F16EF"/>
    <w:rsid w:val="005F1845"/>
    <w:rsid w:val="005F1B26"/>
    <w:rsid w:val="005F2462"/>
    <w:rsid w:val="005F284B"/>
    <w:rsid w:val="005F439A"/>
    <w:rsid w:val="005F470D"/>
    <w:rsid w:val="005F5C76"/>
    <w:rsid w:val="005F706D"/>
    <w:rsid w:val="005F7B42"/>
    <w:rsid w:val="005F7E7D"/>
    <w:rsid w:val="00600516"/>
    <w:rsid w:val="00600C49"/>
    <w:rsid w:val="00601C53"/>
    <w:rsid w:val="00601C88"/>
    <w:rsid w:val="006032CB"/>
    <w:rsid w:val="0060370D"/>
    <w:rsid w:val="00603E8A"/>
    <w:rsid w:val="00604237"/>
    <w:rsid w:val="006046D6"/>
    <w:rsid w:val="00605321"/>
    <w:rsid w:val="00606797"/>
    <w:rsid w:val="00606EB0"/>
    <w:rsid w:val="0060751F"/>
    <w:rsid w:val="0061020C"/>
    <w:rsid w:val="006102C2"/>
    <w:rsid w:val="00610E68"/>
    <w:rsid w:val="00612E6D"/>
    <w:rsid w:val="006134F1"/>
    <w:rsid w:val="00613552"/>
    <w:rsid w:val="0061374D"/>
    <w:rsid w:val="006144DB"/>
    <w:rsid w:val="006151F0"/>
    <w:rsid w:val="006153E5"/>
    <w:rsid w:val="006155BC"/>
    <w:rsid w:val="00615C2B"/>
    <w:rsid w:val="00615D8A"/>
    <w:rsid w:val="006163A9"/>
    <w:rsid w:val="006166E5"/>
    <w:rsid w:val="0061695F"/>
    <w:rsid w:val="0061768C"/>
    <w:rsid w:val="00620103"/>
    <w:rsid w:val="00620BAA"/>
    <w:rsid w:val="006216DD"/>
    <w:rsid w:val="006218F5"/>
    <w:rsid w:val="00621A96"/>
    <w:rsid w:val="00621CB0"/>
    <w:rsid w:val="00621DB5"/>
    <w:rsid w:val="00622582"/>
    <w:rsid w:val="006238B2"/>
    <w:rsid w:val="00623A0F"/>
    <w:rsid w:val="0062584B"/>
    <w:rsid w:val="006259C5"/>
    <w:rsid w:val="00626024"/>
    <w:rsid w:val="0062719F"/>
    <w:rsid w:val="00630CAE"/>
    <w:rsid w:val="00631327"/>
    <w:rsid w:val="00632665"/>
    <w:rsid w:val="006329B3"/>
    <w:rsid w:val="00632F4C"/>
    <w:rsid w:val="0063431F"/>
    <w:rsid w:val="006348C4"/>
    <w:rsid w:val="0063506F"/>
    <w:rsid w:val="00635148"/>
    <w:rsid w:val="00635506"/>
    <w:rsid w:val="006361E6"/>
    <w:rsid w:val="006367F1"/>
    <w:rsid w:val="006406C3"/>
    <w:rsid w:val="00640726"/>
    <w:rsid w:val="00641256"/>
    <w:rsid w:val="00642540"/>
    <w:rsid w:val="0064282A"/>
    <w:rsid w:val="00642FDD"/>
    <w:rsid w:val="0064362C"/>
    <w:rsid w:val="006448FC"/>
    <w:rsid w:val="00644925"/>
    <w:rsid w:val="00644D02"/>
    <w:rsid w:val="006456A6"/>
    <w:rsid w:val="006459DA"/>
    <w:rsid w:val="0064634A"/>
    <w:rsid w:val="006468CC"/>
    <w:rsid w:val="00646CB5"/>
    <w:rsid w:val="0064759B"/>
    <w:rsid w:val="00647C6B"/>
    <w:rsid w:val="0065094E"/>
    <w:rsid w:val="006509B0"/>
    <w:rsid w:val="00650B07"/>
    <w:rsid w:val="00650C2E"/>
    <w:rsid w:val="00650FBB"/>
    <w:rsid w:val="006519C1"/>
    <w:rsid w:val="00651BFC"/>
    <w:rsid w:val="00652461"/>
    <w:rsid w:val="0065359A"/>
    <w:rsid w:val="00653C82"/>
    <w:rsid w:val="00653F64"/>
    <w:rsid w:val="006541E8"/>
    <w:rsid w:val="006542AB"/>
    <w:rsid w:val="0065444F"/>
    <w:rsid w:val="00654CE0"/>
    <w:rsid w:val="0065521C"/>
    <w:rsid w:val="006561BE"/>
    <w:rsid w:val="006563EF"/>
    <w:rsid w:val="0065669D"/>
    <w:rsid w:val="00657464"/>
    <w:rsid w:val="00660878"/>
    <w:rsid w:val="00661019"/>
    <w:rsid w:val="00661C04"/>
    <w:rsid w:val="00661C2E"/>
    <w:rsid w:val="006628C4"/>
    <w:rsid w:val="00662C4D"/>
    <w:rsid w:val="0066331D"/>
    <w:rsid w:val="00663321"/>
    <w:rsid w:val="006637AA"/>
    <w:rsid w:val="00663975"/>
    <w:rsid w:val="00664459"/>
    <w:rsid w:val="00665716"/>
    <w:rsid w:val="006658C1"/>
    <w:rsid w:val="006659F6"/>
    <w:rsid w:val="00665B1D"/>
    <w:rsid w:val="00666236"/>
    <w:rsid w:val="006663F9"/>
    <w:rsid w:val="00666EE2"/>
    <w:rsid w:val="00666F52"/>
    <w:rsid w:val="0066741B"/>
    <w:rsid w:val="006676BE"/>
    <w:rsid w:val="0066783F"/>
    <w:rsid w:val="0066791C"/>
    <w:rsid w:val="00670461"/>
    <w:rsid w:val="006706FB"/>
    <w:rsid w:val="006710BA"/>
    <w:rsid w:val="0067209A"/>
    <w:rsid w:val="00672347"/>
    <w:rsid w:val="00672D36"/>
    <w:rsid w:val="00672EA7"/>
    <w:rsid w:val="006731B3"/>
    <w:rsid w:val="00673779"/>
    <w:rsid w:val="006744B1"/>
    <w:rsid w:val="00674BE0"/>
    <w:rsid w:val="00675079"/>
    <w:rsid w:val="006757E3"/>
    <w:rsid w:val="00675BB8"/>
    <w:rsid w:val="006764FA"/>
    <w:rsid w:val="0067684B"/>
    <w:rsid w:val="006775B4"/>
    <w:rsid w:val="00677A41"/>
    <w:rsid w:val="00680804"/>
    <w:rsid w:val="006817A1"/>
    <w:rsid w:val="006818C8"/>
    <w:rsid w:val="006819E2"/>
    <w:rsid w:val="00682F0B"/>
    <w:rsid w:val="00683ABF"/>
    <w:rsid w:val="00683D09"/>
    <w:rsid w:val="0068416D"/>
    <w:rsid w:val="0068452B"/>
    <w:rsid w:val="00684C0D"/>
    <w:rsid w:val="0068552E"/>
    <w:rsid w:val="0068616D"/>
    <w:rsid w:val="00687AF3"/>
    <w:rsid w:val="006900DD"/>
    <w:rsid w:val="006908F4"/>
    <w:rsid w:val="00690CB6"/>
    <w:rsid w:val="00690FE6"/>
    <w:rsid w:val="0069329A"/>
    <w:rsid w:val="00693BE3"/>
    <w:rsid w:val="00693E26"/>
    <w:rsid w:val="0069457D"/>
    <w:rsid w:val="00694BDA"/>
    <w:rsid w:val="00694C22"/>
    <w:rsid w:val="00694C6F"/>
    <w:rsid w:val="0069517E"/>
    <w:rsid w:val="00695850"/>
    <w:rsid w:val="006959AA"/>
    <w:rsid w:val="00696680"/>
    <w:rsid w:val="00696CD4"/>
    <w:rsid w:val="00696DB6"/>
    <w:rsid w:val="00697626"/>
    <w:rsid w:val="006A0CC2"/>
    <w:rsid w:val="006A0EF3"/>
    <w:rsid w:val="006A118A"/>
    <w:rsid w:val="006A1239"/>
    <w:rsid w:val="006A13EF"/>
    <w:rsid w:val="006A19FF"/>
    <w:rsid w:val="006A1EA1"/>
    <w:rsid w:val="006A2C41"/>
    <w:rsid w:val="006A2EF2"/>
    <w:rsid w:val="006A3068"/>
    <w:rsid w:val="006A391C"/>
    <w:rsid w:val="006A431C"/>
    <w:rsid w:val="006A45D6"/>
    <w:rsid w:val="006A4A32"/>
    <w:rsid w:val="006A5805"/>
    <w:rsid w:val="006A7755"/>
    <w:rsid w:val="006A7DD6"/>
    <w:rsid w:val="006B265E"/>
    <w:rsid w:val="006B2D3C"/>
    <w:rsid w:val="006B3AB2"/>
    <w:rsid w:val="006B4382"/>
    <w:rsid w:val="006B492B"/>
    <w:rsid w:val="006B52DB"/>
    <w:rsid w:val="006B6351"/>
    <w:rsid w:val="006B7331"/>
    <w:rsid w:val="006B7792"/>
    <w:rsid w:val="006B7CED"/>
    <w:rsid w:val="006C0482"/>
    <w:rsid w:val="006C079B"/>
    <w:rsid w:val="006C0D17"/>
    <w:rsid w:val="006C0F2E"/>
    <w:rsid w:val="006C15DA"/>
    <w:rsid w:val="006C18FB"/>
    <w:rsid w:val="006C19B5"/>
    <w:rsid w:val="006C3215"/>
    <w:rsid w:val="006C47CA"/>
    <w:rsid w:val="006C4A5E"/>
    <w:rsid w:val="006C5018"/>
    <w:rsid w:val="006C5029"/>
    <w:rsid w:val="006C56B2"/>
    <w:rsid w:val="006C57B5"/>
    <w:rsid w:val="006C59F3"/>
    <w:rsid w:val="006C67E1"/>
    <w:rsid w:val="006C6800"/>
    <w:rsid w:val="006C6E2B"/>
    <w:rsid w:val="006C7229"/>
    <w:rsid w:val="006C7644"/>
    <w:rsid w:val="006C7F12"/>
    <w:rsid w:val="006D04AD"/>
    <w:rsid w:val="006D1AA8"/>
    <w:rsid w:val="006D1C99"/>
    <w:rsid w:val="006D2B4B"/>
    <w:rsid w:val="006D2B7E"/>
    <w:rsid w:val="006D2D79"/>
    <w:rsid w:val="006D39E2"/>
    <w:rsid w:val="006D3D72"/>
    <w:rsid w:val="006D6393"/>
    <w:rsid w:val="006D668A"/>
    <w:rsid w:val="006D7537"/>
    <w:rsid w:val="006D75B6"/>
    <w:rsid w:val="006D7995"/>
    <w:rsid w:val="006E1C16"/>
    <w:rsid w:val="006E28D3"/>
    <w:rsid w:val="006E29A1"/>
    <w:rsid w:val="006E2DDB"/>
    <w:rsid w:val="006E47CC"/>
    <w:rsid w:val="006E498A"/>
    <w:rsid w:val="006E55D5"/>
    <w:rsid w:val="006E64FB"/>
    <w:rsid w:val="006E6F5E"/>
    <w:rsid w:val="006E74B9"/>
    <w:rsid w:val="006E7616"/>
    <w:rsid w:val="006E79A8"/>
    <w:rsid w:val="006E7F6A"/>
    <w:rsid w:val="006F14A9"/>
    <w:rsid w:val="006F178E"/>
    <w:rsid w:val="006F18C8"/>
    <w:rsid w:val="006F2316"/>
    <w:rsid w:val="006F26F5"/>
    <w:rsid w:val="006F29F1"/>
    <w:rsid w:val="006F2EE1"/>
    <w:rsid w:val="006F376D"/>
    <w:rsid w:val="006F4664"/>
    <w:rsid w:val="006F4C4C"/>
    <w:rsid w:val="006F5B2C"/>
    <w:rsid w:val="006F5BB3"/>
    <w:rsid w:val="006F5E52"/>
    <w:rsid w:val="006F7501"/>
    <w:rsid w:val="007001EF"/>
    <w:rsid w:val="00700C54"/>
    <w:rsid w:val="00701877"/>
    <w:rsid w:val="00701A4B"/>
    <w:rsid w:val="00702468"/>
    <w:rsid w:val="007028A5"/>
    <w:rsid w:val="00702930"/>
    <w:rsid w:val="00702CFF"/>
    <w:rsid w:val="00702E96"/>
    <w:rsid w:val="00704494"/>
    <w:rsid w:val="007055FC"/>
    <w:rsid w:val="00707212"/>
    <w:rsid w:val="00707B97"/>
    <w:rsid w:val="00707D0A"/>
    <w:rsid w:val="0071065F"/>
    <w:rsid w:val="007106CE"/>
    <w:rsid w:val="00710FB5"/>
    <w:rsid w:val="00711215"/>
    <w:rsid w:val="0071290E"/>
    <w:rsid w:val="00712BC6"/>
    <w:rsid w:val="00712BF9"/>
    <w:rsid w:val="00712CCF"/>
    <w:rsid w:val="00712E51"/>
    <w:rsid w:val="00713DD4"/>
    <w:rsid w:val="00714098"/>
    <w:rsid w:val="00714FEF"/>
    <w:rsid w:val="007150C4"/>
    <w:rsid w:val="00715521"/>
    <w:rsid w:val="00715661"/>
    <w:rsid w:val="0071632B"/>
    <w:rsid w:val="007163AF"/>
    <w:rsid w:val="00716582"/>
    <w:rsid w:val="007165AF"/>
    <w:rsid w:val="00716C88"/>
    <w:rsid w:val="007176D0"/>
    <w:rsid w:val="007176F1"/>
    <w:rsid w:val="007177DB"/>
    <w:rsid w:val="007204B4"/>
    <w:rsid w:val="00720656"/>
    <w:rsid w:val="00722E03"/>
    <w:rsid w:val="00723802"/>
    <w:rsid w:val="00724001"/>
    <w:rsid w:val="007242F1"/>
    <w:rsid w:val="007243FF"/>
    <w:rsid w:val="0072456C"/>
    <w:rsid w:val="00724EB7"/>
    <w:rsid w:val="00725986"/>
    <w:rsid w:val="00725C3F"/>
    <w:rsid w:val="007264ED"/>
    <w:rsid w:val="007266D9"/>
    <w:rsid w:val="00726FDA"/>
    <w:rsid w:val="00730E9F"/>
    <w:rsid w:val="00730ED3"/>
    <w:rsid w:val="00731409"/>
    <w:rsid w:val="0073259F"/>
    <w:rsid w:val="00732D0A"/>
    <w:rsid w:val="00732D0B"/>
    <w:rsid w:val="00732D46"/>
    <w:rsid w:val="00732EFC"/>
    <w:rsid w:val="0073481C"/>
    <w:rsid w:val="0073496A"/>
    <w:rsid w:val="00734BF6"/>
    <w:rsid w:val="007355E2"/>
    <w:rsid w:val="0073563E"/>
    <w:rsid w:val="007357BC"/>
    <w:rsid w:val="0073592A"/>
    <w:rsid w:val="00735DC5"/>
    <w:rsid w:val="00736563"/>
    <w:rsid w:val="00736900"/>
    <w:rsid w:val="00736ECC"/>
    <w:rsid w:val="00737942"/>
    <w:rsid w:val="00737A7F"/>
    <w:rsid w:val="007403B2"/>
    <w:rsid w:val="007404CC"/>
    <w:rsid w:val="00740A5E"/>
    <w:rsid w:val="00740D3E"/>
    <w:rsid w:val="00740DA5"/>
    <w:rsid w:val="00741625"/>
    <w:rsid w:val="007424C5"/>
    <w:rsid w:val="00742C1F"/>
    <w:rsid w:val="00742C6C"/>
    <w:rsid w:val="0074302A"/>
    <w:rsid w:val="007439F6"/>
    <w:rsid w:val="0074441B"/>
    <w:rsid w:val="0074574B"/>
    <w:rsid w:val="00745B44"/>
    <w:rsid w:val="00745B9E"/>
    <w:rsid w:val="007478C8"/>
    <w:rsid w:val="00747AAB"/>
    <w:rsid w:val="00747ABA"/>
    <w:rsid w:val="007500B7"/>
    <w:rsid w:val="007518F1"/>
    <w:rsid w:val="00751D3A"/>
    <w:rsid w:val="0075348D"/>
    <w:rsid w:val="00753A20"/>
    <w:rsid w:val="00755257"/>
    <w:rsid w:val="00755A14"/>
    <w:rsid w:val="00756F8B"/>
    <w:rsid w:val="0076080A"/>
    <w:rsid w:val="00760C82"/>
    <w:rsid w:val="00760D38"/>
    <w:rsid w:val="007610CD"/>
    <w:rsid w:val="0076163B"/>
    <w:rsid w:val="00761828"/>
    <w:rsid w:val="00761AFA"/>
    <w:rsid w:val="00762D85"/>
    <w:rsid w:val="00763533"/>
    <w:rsid w:val="007637B8"/>
    <w:rsid w:val="00764164"/>
    <w:rsid w:val="00764371"/>
    <w:rsid w:val="0076486A"/>
    <w:rsid w:val="00765D48"/>
    <w:rsid w:val="00765ECE"/>
    <w:rsid w:val="0076694C"/>
    <w:rsid w:val="00766C27"/>
    <w:rsid w:val="00766FDF"/>
    <w:rsid w:val="007672C4"/>
    <w:rsid w:val="007678AA"/>
    <w:rsid w:val="00767C6D"/>
    <w:rsid w:val="00770D79"/>
    <w:rsid w:val="007719FD"/>
    <w:rsid w:val="007735B3"/>
    <w:rsid w:val="00774FE1"/>
    <w:rsid w:val="0077501E"/>
    <w:rsid w:val="0077535A"/>
    <w:rsid w:val="00776377"/>
    <w:rsid w:val="00776CDF"/>
    <w:rsid w:val="00776DE7"/>
    <w:rsid w:val="007815CF"/>
    <w:rsid w:val="0078271C"/>
    <w:rsid w:val="007840D8"/>
    <w:rsid w:val="00784983"/>
    <w:rsid w:val="00784AF0"/>
    <w:rsid w:val="007850E5"/>
    <w:rsid w:val="00786D06"/>
    <w:rsid w:val="00786D0A"/>
    <w:rsid w:val="0078713B"/>
    <w:rsid w:val="007871F3"/>
    <w:rsid w:val="0078731C"/>
    <w:rsid w:val="0078755C"/>
    <w:rsid w:val="0078757C"/>
    <w:rsid w:val="00787BC7"/>
    <w:rsid w:val="00787D6F"/>
    <w:rsid w:val="0079140C"/>
    <w:rsid w:val="007914AD"/>
    <w:rsid w:val="00791C1D"/>
    <w:rsid w:val="00793E1B"/>
    <w:rsid w:val="007942A4"/>
    <w:rsid w:val="0079440D"/>
    <w:rsid w:val="00794586"/>
    <w:rsid w:val="00794C0B"/>
    <w:rsid w:val="00794D76"/>
    <w:rsid w:val="00794D99"/>
    <w:rsid w:val="00794FD6"/>
    <w:rsid w:val="00795882"/>
    <w:rsid w:val="007A052E"/>
    <w:rsid w:val="007A0BAB"/>
    <w:rsid w:val="007A0CE8"/>
    <w:rsid w:val="007A1594"/>
    <w:rsid w:val="007A181C"/>
    <w:rsid w:val="007A1C0F"/>
    <w:rsid w:val="007A2CA1"/>
    <w:rsid w:val="007A31FF"/>
    <w:rsid w:val="007A3868"/>
    <w:rsid w:val="007A3D7D"/>
    <w:rsid w:val="007A450C"/>
    <w:rsid w:val="007A50D0"/>
    <w:rsid w:val="007A52EF"/>
    <w:rsid w:val="007A59C6"/>
    <w:rsid w:val="007A6637"/>
    <w:rsid w:val="007A7E28"/>
    <w:rsid w:val="007B0956"/>
    <w:rsid w:val="007B15C1"/>
    <w:rsid w:val="007B1934"/>
    <w:rsid w:val="007B2355"/>
    <w:rsid w:val="007B24EB"/>
    <w:rsid w:val="007B2625"/>
    <w:rsid w:val="007B2CCC"/>
    <w:rsid w:val="007B332D"/>
    <w:rsid w:val="007B3CAA"/>
    <w:rsid w:val="007B43EA"/>
    <w:rsid w:val="007B6D8E"/>
    <w:rsid w:val="007B7129"/>
    <w:rsid w:val="007C0271"/>
    <w:rsid w:val="007C07F3"/>
    <w:rsid w:val="007C0F91"/>
    <w:rsid w:val="007C1229"/>
    <w:rsid w:val="007C1B19"/>
    <w:rsid w:val="007C2790"/>
    <w:rsid w:val="007C2DA6"/>
    <w:rsid w:val="007C3AEA"/>
    <w:rsid w:val="007C4A10"/>
    <w:rsid w:val="007C4F4B"/>
    <w:rsid w:val="007C5BAB"/>
    <w:rsid w:val="007C60EB"/>
    <w:rsid w:val="007C7FD0"/>
    <w:rsid w:val="007D02D3"/>
    <w:rsid w:val="007D2163"/>
    <w:rsid w:val="007D2943"/>
    <w:rsid w:val="007D2E4B"/>
    <w:rsid w:val="007D3ABF"/>
    <w:rsid w:val="007D497C"/>
    <w:rsid w:val="007D4B18"/>
    <w:rsid w:val="007D4C01"/>
    <w:rsid w:val="007D4DFF"/>
    <w:rsid w:val="007D68D0"/>
    <w:rsid w:val="007D726A"/>
    <w:rsid w:val="007D7BC1"/>
    <w:rsid w:val="007E1111"/>
    <w:rsid w:val="007E261A"/>
    <w:rsid w:val="007E2737"/>
    <w:rsid w:val="007E2B48"/>
    <w:rsid w:val="007E4669"/>
    <w:rsid w:val="007E5D72"/>
    <w:rsid w:val="007E637E"/>
    <w:rsid w:val="007E662D"/>
    <w:rsid w:val="007E66E0"/>
    <w:rsid w:val="007E7583"/>
    <w:rsid w:val="007E789E"/>
    <w:rsid w:val="007E7A80"/>
    <w:rsid w:val="007E7F64"/>
    <w:rsid w:val="007F020C"/>
    <w:rsid w:val="007F1CDC"/>
    <w:rsid w:val="007F2EBC"/>
    <w:rsid w:val="007F381B"/>
    <w:rsid w:val="007F3E6D"/>
    <w:rsid w:val="007F4DFD"/>
    <w:rsid w:val="007F5DEC"/>
    <w:rsid w:val="007F60FF"/>
    <w:rsid w:val="007F6647"/>
    <w:rsid w:val="007F6683"/>
    <w:rsid w:val="007F7042"/>
    <w:rsid w:val="00800138"/>
    <w:rsid w:val="00800454"/>
    <w:rsid w:val="00800540"/>
    <w:rsid w:val="00800743"/>
    <w:rsid w:val="00801BEE"/>
    <w:rsid w:val="008030AF"/>
    <w:rsid w:val="0080393D"/>
    <w:rsid w:val="008046BA"/>
    <w:rsid w:val="00804A98"/>
    <w:rsid w:val="00804FF2"/>
    <w:rsid w:val="00805362"/>
    <w:rsid w:val="00806613"/>
    <w:rsid w:val="00806D93"/>
    <w:rsid w:val="00806DD9"/>
    <w:rsid w:val="00810472"/>
    <w:rsid w:val="00811206"/>
    <w:rsid w:val="00811215"/>
    <w:rsid w:val="008113CB"/>
    <w:rsid w:val="008114D1"/>
    <w:rsid w:val="008130EF"/>
    <w:rsid w:val="00813CE4"/>
    <w:rsid w:val="0081630D"/>
    <w:rsid w:val="00817127"/>
    <w:rsid w:val="0081762B"/>
    <w:rsid w:val="00817A67"/>
    <w:rsid w:val="008201A6"/>
    <w:rsid w:val="00820343"/>
    <w:rsid w:val="00820F99"/>
    <w:rsid w:val="008212CA"/>
    <w:rsid w:val="008216CD"/>
    <w:rsid w:val="008217DF"/>
    <w:rsid w:val="00821AE7"/>
    <w:rsid w:val="00821FE9"/>
    <w:rsid w:val="00822A84"/>
    <w:rsid w:val="00823CDB"/>
    <w:rsid w:val="00823F99"/>
    <w:rsid w:val="008240ED"/>
    <w:rsid w:val="00824CCA"/>
    <w:rsid w:val="0082577E"/>
    <w:rsid w:val="008260D8"/>
    <w:rsid w:val="0082658D"/>
    <w:rsid w:val="00826D49"/>
    <w:rsid w:val="00827099"/>
    <w:rsid w:val="008276C1"/>
    <w:rsid w:val="008277C6"/>
    <w:rsid w:val="00827874"/>
    <w:rsid w:val="00827DA5"/>
    <w:rsid w:val="00830381"/>
    <w:rsid w:val="00830837"/>
    <w:rsid w:val="00830EC5"/>
    <w:rsid w:val="008319F8"/>
    <w:rsid w:val="008323D8"/>
    <w:rsid w:val="0083277F"/>
    <w:rsid w:val="00832E09"/>
    <w:rsid w:val="00832F73"/>
    <w:rsid w:val="00833D03"/>
    <w:rsid w:val="008347F9"/>
    <w:rsid w:val="008355A6"/>
    <w:rsid w:val="008355FB"/>
    <w:rsid w:val="008370C1"/>
    <w:rsid w:val="008372AD"/>
    <w:rsid w:val="0083752A"/>
    <w:rsid w:val="008402C5"/>
    <w:rsid w:val="00841641"/>
    <w:rsid w:val="00841EA4"/>
    <w:rsid w:val="00842AB7"/>
    <w:rsid w:val="00842FF0"/>
    <w:rsid w:val="00843280"/>
    <w:rsid w:val="008436C3"/>
    <w:rsid w:val="00843AF2"/>
    <w:rsid w:val="00844294"/>
    <w:rsid w:val="0084544D"/>
    <w:rsid w:val="00845D7D"/>
    <w:rsid w:val="008466EE"/>
    <w:rsid w:val="0084671C"/>
    <w:rsid w:val="0084760C"/>
    <w:rsid w:val="00847FA1"/>
    <w:rsid w:val="008500C8"/>
    <w:rsid w:val="00850253"/>
    <w:rsid w:val="008502F7"/>
    <w:rsid w:val="00851295"/>
    <w:rsid w:val="00851D93"/>
    <w:rsid w:val="00851E5B"/>
    <w:rsid w:val="00851F84"/>
    <w:rsid w:val="00851FFF"/>
    <w:rsid w:val="0085202B"/>
    <w:rsid w:val="0085231B"/>
    <w:rsid w:val="00852A94"/>
    <w:rsid w:val="008534F9"/>
    <w:rsid w:val="008536C9"/>
    <w:rsid w:val="008537F9"/>
    <w:rsid w:val="00854849"/>
    <w:rsid w:val="00854E47"/>
    <w:rsid w:val="0085528C"/>
    <w:rsid w:val="008553F2"/>
    <w:rsid w:val="00855E5D"/>
    <w:rsid w:val="00856877"/>
    <w:rsid w:val="008608CD"/>
    <w:rsid w:val="00860D14"/>
    <w:rsid w:val="00861350"/>
    <w:rsid w:val="008615F9"/>
    <w:rsid w:val="008616CA"/>
    <w:rsid w:val="00862478"/>
    <w:rsid w:val="0086250C"/>
    <w:rsid w:val="0086316A"/>
    <w:rsid w:val="00863CD7"/>
    <w:rsid w:val="00864D0B"/>
    <w:rsid w:val="00864E47"/>
    <w:rsid w:val="00864E78"/>
    <w:rsid w:val="00864FA2"/>
    <w:rsid w:val="00865692"/>
    <w:rsid w:val="0086591E"/>
    <w:rsid w:val="00866E4B"/>
    <w:rsid w:val="008672A1"/>
    <w:rsid w:val="00870072"/>
    <w:rsid w:val="008700C0"/>
    <w:rsid w:val="00871382"/>
    <w:rsid w:val="00871686"/>
    <w:rsid w:val="0087199B"/>
    <w:rsid w:val="00871D0E"/>
    <w:rsid w:val="00872440"/>
    <w:rsid w:val="00872F81"/>
    <w:rsid w:val="00873235"/>
    <w:rsid w:val="008735E0"/>
    <w:rsid w:val="00873EC8"/>
    <w:rsid w:val="008741EB"/>
    <w:rsid w:val="008775AA"/>
    <w:rsid w:val="00880A4F"/>
    <w:rsid w:val="008811D6"/>
    <w:rsid w:val="00881F54"/>
    <w:rsid w:val="00882797"/>
    <w:rsid w:val="00882BF0"/>
    <w:rsid w:val="00882F06"/>
    <w:rsid w:val="00883EE1"/>
    <w:rsid w:val="008853E5"/>
    <w:rsid w:val="00885B70"/>
    <w:rsid w:val="0088604D"/>
    <w:rsid w:val="00886FE5"/>
    <w:rsid w:val="00887108"/>
    <w:rsid w:val="00887F37"/>
    <w:rsid w:val="0089062D"/>
    <w:rsid w:val="00891742"/>
    <w:rsid w:val="00891DFE"/>
    <w:rsid w:val="00892866"/>
    <w:rsid w:val="008932E0"/>
    <w:rsid w:val="008938BA"/>
    <w:rsid w:val="008963DC"/>
    <w:rsid w:val="0089675A"/>
    <w:rsid w:val="0089765C"/>
    <w:rsid w:val="008A0050"/>
    <w:rsid w:val="008A0132"/>
    <w:rsid w:val="008A0484"/>
    <w:rsid w:val="008A0807"/>
    <w:rsid w:val="008A0845"/>
    <w:rsid w:val="008A0A8E"/>
    <w:rsid w:val="008A12D9"/>
    <w:rsid w:val="008A1A55"/>
    <w:rsid w:val="008A1B1D"/>
    <w:rsid w:val="008A1DFE"/>
    <w:rsid w:val="008A1FC2"/>
    <w:rsid w:val="008A211F"/>
    <w:rsid w:val="008A29E5"/>
    <w:rsid w:val="008A2DC7"/>
    <w:rsid w:val="008A2E63"/>
    <w:rsid w:val="008A3190"/>
    <w:rsid w:val="008A3BD8"/>
    <w:rsid w:val="008A5A7D"/>
    <w:rsid w:val="008A60B4"/>
    <w:rsid w:val="008A67E7"/>
    <w:rsid w:val="008A69F9"/>
    <w:rsid w:val="008A71AE"/>
    <w:rsid w:val="008A7BE3"/>
    <w:rsid w:val="008B026B"/>
    <w:rsid w:val="008B196C"/>
    <w:rsid w:val="008B24F0"/>
    <w:rsid w:val="008B284E"/>
    <w:rsid w:val="008B34C7"/>
    <w:rsid w:val="008B452F"/>
    <w:rsid w:val="008B5288"/>
    <w:rsid w:val="008B5A6A"/>
    <w:rsid w:val="008B5E60"/>
    <w:rsid w:val="008B5FE4"/>
    <w:rsid w:val="008B6179"/>
    <w:rsid w:val="008B649A"/>
    <w:rsid w:val="008B76AE"/>
    <w:rsid w:val="008C01B9"/>
    <w:rsid w:val="008C0EBC"/>
    <w:rsid w:val="008C1307"/>
    <w:rsid w:val="008C30A7"/>
    <w:rsid w:val="008C3284"/>
    <w:rsid w:val="008C6163"/>
    <w:rsid w:val="008C72A0"/>
    <w:rsid w:val="008C7777"/>
    <w:rsid w:val="008D046A"/>
    <w:rsid w:val="008D0BF5"/>
    <w:rsid w:val="008D0F27"/>
    <w:rsid w:val="008D1F99"/>
    <w:rsid w:val="008D25D8"/>
    <w:rsid w:val="008D2931"/>
    <w:rsid w:val="008D2E6E"/>
    <w:rsid w:val="008D540A"/>
    <w:rsid w:val="008D5FAD"/>
    <w:rsid w:val="008D715E"/>
    <w:rsid w:val="008D7508"/>
    <w:rsid w:val="008E1102"/>
    <w:rsid w:val="008E1E16"/>
    <w:rsid w:val="008E206E"/>
    <w:rsid w:val="008E28FF"/>
    <w:rsid w:val="008E4571"/>
    <w:rsid w:val="008E4F87"/>
    <w:rsid w:val="008E5C6D"/>
    <w:rsid w:val="008E60F8"/>
    <w:rsid w:val="008E642E"/>
    <w:rsid w:val="008E7960"/>
    <w:rsid w:val="008F003E"/>
    <w:rsid w:val="008F0A50"/>
    <w:rsid w:val="008F0BD4"/>
    <w:rsid w:val="008F1269"/>
    <w:rsid w:val="008F15B1"/>
    <w:rsid w:val="008F1877"/>
    <w:rsid w:val="008F243F"/>
    <w:rsid w:val="008F5858"/>
    <w:rsid w:val="008F6174"/>
    <w:rsid w:val="008F663D"/>
    <w:rsid w:val="008F6FE9"/>
    <w:rsid w:val="008F7D94"/>
    <w:rsid w:val="00900593"/>
    <w:rsid w:val="0090063A"/>
    <w:rsid w:val="00900C62"/>
    <w:rsid w:val="00901755"/>
    <w:rsid w:val="009018D9"/>
    <w:rsid w:val="00901B56"/>
    <w:rsid w:val="00903442"/>
    <w:rsid w:val="009035DD"/>
    <w:rsid w:val="00906893"/>
    <w:rsid w:val="009078F8"/>
    <w:rsid w:val="00907B02"/>
    <w:rsid w:val="00907F4C"/>
    <w:rsid w:val="0091053D"/>
    <w:rsid w:val="00910670"/>
    <w:rsid w:val="00910B7D"/>
    <w:rsid w:val="00910CB6"/>
    <w:rsid w:val="00911CB4"/>
    <w:rsid w:val="00911D6A"/>
    <w:rsid w:val="00913747"/>
    <w:rsid w:val="00913E65"/>
    <w:rsid w:val="009145A0"/>
    <w:rsid w:val="009146B1"/>
    <w:rsid w:val="009149B3"/>
    <w:rsid w:val="00914BC7"/>
    <w:rsid w:val="009150BE"/>
    <w:rsid w:val="0091573F"/>
    <w:rsid w:val="00916942"/>
    <w:rsid w:val="00917271"/>
    <w:rsid w:val="0092022A"/>
    <w:rsid w:val="009205F9"/>
    <w:rsid w:val="00920A11"/>
    <w:rsid w:val="00920AD9"/>
    <w:rsid w:val="00920B51"/>
    <w:rsid w:val="00921255"/>
    <w:rsid w:val="009214A3"/>
    <w:rsid w:val="00922687"/>
    <w:rsid w:val="00922AD8"/>
    <w:rsid w:val="00923FF2"/>
    <w:rsid w:val="00924168"/>
    <w:rsid w:val="00924DF3"/>
    <w:rsid w:val="009250AE"/>
    <w:rsid w:val="00925D89"/>
    <w:rsid w:val="00927751"/>
    <w:rsid w:val="009279EA"/>
    <w:rsid w:val="00930890"/>
    <w:rsid w:val="00930931"/>
    <w:rsid w:val="00930AD4"/>
    <w:rsid w:val="00930D90"/>
    <w:rsid w:val="0093172A"/>
    <w:rsid w:val="00931E2A"/>
    <w:rsid w:val="009324AA"/>
    <w:rsid w:val="009333C6"/>
    <w:rsid w:val="009338A8"/>
    <w:rsid w:val="009340A8"/>
    <w:rsid w:val="00934106"/>
    <w:rsid w:val="009342E4"/>
    <w:rsid w:val="009346F6"/>
    <w:rsid w:val="00934FFC"/>
    <w:rsid w:val="00935026"/>
    <w:rsid w:val="00935B4F"/>
    <w:rsid w:val="009360DD"/>
    <w:rsid w:val="00936834"/>
    <w:rsid w:val="009372F6"/>
    <w:rsid w:val="00937401"/>
    <w:rsid w:val="00937AD0"/>
    <w:rsid w:val="009405E8"/>
    <w:rsid w:val="009408B5"/>
    <w:rsid w:val="00940CCD"/>
    <w:rsid w:val="0094175D"/>
    <w:rsid w:val="00941A4A"/>
    <w:rsid w:val="00941B96"/>
    <w:rsid w:val="00942AFF"/>
    <w:rsid w:val="00942F47"/>
    <w:rsid w:val="00943477"/>
    <w:rsid w:val="0094369F"/>
    <w:rsid w:val="00943718"/>
    <w:rsid w:val="009450C1"/>
    <w:rsid w:val="00946A4B"/>
    <w:rsid w:val="009474DC"/>
    <w:rsid w:val="00950E34"/>
    <w:rsid w:val="00951165"/>
    <w:rsid w:val="00951EB3"/>
    <w:rsid w:val="00951FBE"/>
    <w:rsid w:val="00952791"/>
    <w:rsid w:val="00953F24"/>
    <w:rsid w:val="00955AF5"/>
    <w:rsid w:val="00955C07"/>
    <w:rsid w:val="00956151"/>
    <w:rsid w:val="00956F20"/>
    <w:rsid w:val="0095730D"/>
    <w:rsid w:val="00957552"/>
    <w:rsid w:val="00960C78"/>
    <w:rsid w:val="00961BFE"/>
    <w:rsid w:val="0096423A"/>
    <w:rsid w:val="00966022"/>
    <w:rsid w:val="009661C0"/>
    <w:rsid w:val="009668F6"/>
    <w:rsid w:val="0096781C"/>
    <w:rsid w:val="0096789F"/>
    <w:rsid w:val="00967B08"/>
    <w:rsid w:val="00970CFA"/>
    <w:rsid w:val="00971A90"/>
    <w:rsid w:val="00971ECC"/>
    <w:rsid w:val="0097288A"/>
    <w:rsid w:val="0097297F"/>
    <w:rsid w:val="00973CE0"/>
    <w:rsid w:val="00973DBB"/>
    <w:rsid w:val="00974798"/>
    <w:rsid w:val="009748B7"/>
    <w:rsid w:val="0097673A"/>
    <w:rsid w:val="00977E42"/>
    <w:rsid w:val="009813C4"/>
    <w:rsid w:val="00981723"/>
    <w:rsid w:val="0098183D"/>
    <w:rsid w:val="009827F7"/>
    <w:rsid w:val="009838AC"/>
    <w:rsid w:val="00983D40"/>
    <w:rsid w:val="00983EE6"/>
    <w:rsid w:val="00984226"/>
    <w:rsid w:val="00984439"/>
    <w:rsid w:val="00984D83"/>
    <w:rsid w:val="00984E1C"/>
    <w:rsid w:val="00985C91"/>
    <w:rsid w:val="00986916"/>
    <w:rsid w:val="00986D97"/>
    <w:rsid w:val="009871AB"/>
    <w:rsid w:val="00987669"/>
    <w:rsid w:val="009904C2"/>
    <w:rsid w:val="00991A05"/>
    <w:rsid w:val="009922E8"/>
    <w:rsid w:val="00992A6D"/>
    <w:rsid w:val="00992C7C"/>
    <w:rsid w:val="00992CC6"/>
    <w:rsid w:val="009930F6"/>
    <w:rsid w:val="00993548"/>
    <w:rsid w:val="0099485C"/>
    <w:rsid w:val="00994BCA"/>
    <w:rsid w:val="00996EF8"/>
    <w:rsid w:val="0099787E"/>
    <w:rsid w:val="009A0169"/>
    <w:rsid w:val="009A0EF8"/>
    <w:rsid w:val="009A1FFA"/>
    <w:rsid w:val="009A2C85"/>
    <w:rsid w:val="009A307C"/>
    <w:rsid w:val="009A340C"/>
    <w:rsid w:val="009A3A93"/>
    <w:rsid w:val="009A3BC8"/>
    <w:rsid w:val="009A4892"/>
    <w:rsid w:val="009A5624"/>
    <w:rsid w:val="009A5F7E"/>
    <w:rsid w:val="009A5FAA"/>
    <w:rsid w:val="009A62D4"/>
    <w:rsid w:val="009A6AC7"/>
    <w:rsid w:val="009A6DB3"/>
    <w:rsid w:val="009A71D6"/>
    <w:rsid w:val="009A7CA8"/>
    <w:rsid w:val="009A7DA1"/>
    <w:rsid w:val="009B122E"/>
    <w:rsid w:val="009B1CCA"/>
    <w:rsid w:val="009B2244"/>
    <w:rsid w:val="009B2C73"/>
    <w:rsid w:val="009B3A49"/>
    <w:rsid w:val="009B3C6F"/>
    <w:rsid w:val="009B41C4"/>
    <w:rsid w:val="009B4DC5"/>
    <w:rsid w:val="009B50AE"/>
    <w:rsid w:val="009B5C18"/>
    <w:rsid w:val="009B68EF"/>
    <w:rsid w:val="009B702B"/>
    <w:rsid w:val="009B73F4"/>
    <w:rsid w:val="009C0622"/>
    <w:rsid w:val="009C0A3A"/>
    <w:rsid w:val="009C0FF8"/>
    <w:rsid w:val="009C10BD"/>
    <w:rsid w:val="009C12D2"/>
    <w:rsid w:val="009C1363"/>
    <w:rsid w:val="009C1805"/>
    <w:rsid w:val="009C18EB"/>
    <w:rsid w:val="009C22D2"/>
    <w:rsid w:val="009C2B3E"/>
    <w:rsid w:val="009C2CF5"/>
    <w:rsid w:val="009C3730"/>
    <w:rsid w:val="009C3A83"/>
    <w:rsid w:val="009C3BD8"/>
    <w:rsid w:val="009C42FE"/>
    <w:rsid w:val="009C46F2"/>
    <w:rsid w:val="009C47D3"/>
    <w:rsid w:val="009C4D40"/>
    <w:rsid w:val="009C5200"/>
    <w:rsid w:val="009C6BB8"/>
    <w:rsid w:val="009C7C4F"/>
    <w:rsid w:val="009D02B6"/>
    <w:rsid w:val="009D0626"/>
    <w:rsid w:val="009D1973"/>
    <w:rsid w:val="009D239C"/>
    <w:rsid w:val="009D2DEB"/>
    <w:rsid w:val="009D30AE"/>
    <w:rsid w:val="009D3282"/>
    <w:rsid w:val="009D38F8"/>
    <w:rsid w:val="009D3AA9"/>
    <w:rsid w:val="009D4B8F"/>
    <w:rsid w:val="009D50DB"/>
    <w:rsid w:val="009D5A11"/>
    <w:rsid w:val="009D6F16"/>
    <w:rsid w:val="009D6F32"/>
    <w:rsid w:val="009D75AE"/>
    <w:rsid w:val="009D7877"/>
    <w:rsid w:val="009D7AA0"/>
    <w:rsid w:val="009E0123"/>
    <w:rsid w:val="009E0EB0"/>
    <w:rsid w:val="009E1C0B"/>
    <w:rsid w:val="009E2465"/>
    <w:rsid w:val="009E29A6"/>
    <w:rsid w:val="009E30A9"/>
    <w:rsid w:val="009E310C"/>
    <w:rsid w:val="009E32C0"/>
    <w:rsid w:val="009E3F76"/>
    <w:rsid w:val="009E5B4E"/>
    <w:rsid w:val="009E6A90"/>
    <w:rsid w:val="009E71C0"/>
    <w:rsid w:val="009E71F5"/>
    <w:rsid w:val="009E7289"/>
    <w:rsid w:val="009E777C"/>
    <w:rsid w:val="009F0658"/>
    <w:rsid w:val="009F0A20"/>
    <w:rsid w:val="009F0D63"/>
    <w:rsid w:val="009F1311"/>
    <w:rsid w:val="009F1332"/>
    <w:rsid w:val="009F1793"/>
    <w:rsid w:val="009F1A5B"/>
    <w:rsid w:val="009F1DD2"/>
    <w:rsid w:val="009F2605"/>
    <w:rsid w:val="009F2946"/>
    <w:rsid w:val="009F35E2"/>
    <w:rsid w:val="009F3977"/>
    <w:rsid w:val="009F4643"/>
    <w:rsid w:val="009F4EBD"/>
    <w:rsid w:val="009F54D1"/>
    <w:rsid w:val="009F5ED8"/>
    <w:rsid w:val="009F63ED"/>
    <w:rsid w:val="009F6C06"/>
    <w:rsid w:val="009F70E2"/>
    <w:rsid w:val="009F7639"/>
    <w:rsid w:val="009F7899"/>
    <w:rsid w:val="00A006DF"/>
    <w:rsid w:val="00A00F34"/>
    <w:rsid w:val="00A01CF7"/>
    <w:rsid w:val="00A023B1"/>
    <w:rsid w:val="00A0249A"/>
    <w:rsid w:val="00A02606"/>
    <w:rsid w:val="00A029EA"/>
    <w:rsid w:val="00A02D8B"/>
    <w:rsid w:val="00A03367"/>
    <w:rsid w:val="00A0349F"/>
    <w:rsid w:val="00A03600"/>
    <w:rsid w:val="00A03F00"/>
    <w:rsid w:val="00A04BB6"/>
    <w:rsid w:val="00A04DFA"/>
    <w:rsid w:val="00A06486"/>
    <w:rsid w:val="00A0658D"/>
    <w:rsid w:val="00A0683B"/>
    <w:rsid w:val="00A06A29"/>
    <w:rsid w:val="00A07162"/>
    <w:rsid w:val="00A0716A"/>
    <w:rsid w:val="00A07904"/>
    <w:rsid w:val="00A116FA"/>
    <w:rsid w:val="00A11848"/>
    <w:rsid w:val="00A11A00"/>
    <w:rsid w:val="00A123AE"/>
    <w:rsid w:val="00A12CBF"/>
    <w:rsid w:val="00A13002"/>
    <w:rsid w:val="00A131FA"/>
    <w:rsid w:val="00A1323A"/>
    <w:rsid w:val="00A153E5"/>
    <w:rsid w:val="00A15957"/>
    <w:rsid w:val="00A16DDB"/>
    <w:rsid w:val="00A16E4E"/>
    <w:rsid w:val="00A1780C"/>
    <w:rsid w:val="00A17BED"/>
    <w:rsid w:val="00A20B0E"/>
    <w:rsid w:val="00A20DEB"/>
    <w:rsid w:val="00A22A1C"/>
    <w:rsid w:val="00A22B5E"/>
    <w:rsid w:val="00A2312D"/>
    <w:rsid w:val="00A24F54"/>
    <w:rsid w:val="00A25479"/>
    <w:rsid w:val="00A25569"/>
    <w:rsid w:val="00A2567F"/>
    <w:rsid w:val="00A25E57"/>
    <w:rsid w:val="00A266C2"/>
    <w:rsid w:val="00A26CD5"/>
    <w:rsid w:val="00A2799D"/>
    <w:rsid w:val="00A27E01"/>
    <w:rsid w:val="00A3062B"/>
    <w:rsid w:val="00A307A7"/>
    <w:rsid w:val="00A31217"/>
    <w:rsid w:val="00A312BC"/>
    <w:rsid w:val="00A31676"/>
    <w:rsid w:val="00A32634"/>
    <w:rsid w:val="00A32A87"/>
    <w:rsid w:val="00A33A0D"/>
    <w:rsid w:val="00A33DEE"/>
    <w:rsid w:val="00A33F43"/>
    <w:rsid w:val="00A3448E"/>
    <w:rsid w:val="00A3492E"/>
    <w:rsid w:val="00A35163"/>
    <w:rsid w:val="00A35BE5"/>
    <w:rsid w:val="00A35ECD"/>
    <w:rsid w:val="00A35F96"/>
    <w:rsid w:val="00A36C01"/>
    <w:rsid w:val="00A36D7B"/>
    <w:rsid w:val="00A36F68"/>
    <w:rsid w:val="00A4036A"/>
    <w:rsid w:val="00A4103E"/>
    <w:rsid w:val="00A41C01"/>
    <w:rsid w:val="00A42B5A"/>
    <w:rsid w:val="00A42C4A"/>
    <w:rsid w:val="00A44BA4"/>
    <w:rsid w:val="00A450A9"/>
    <w:rsid w:val="00A459E4"/>
    <w:rsid w:val="00A46682"/>
    <w:rsid w:val="00A46809"/>
    <w:rsid w:val="00A469EB"/>
    <w:rsid w:val="00A46DE7"/>
    <w:rsid w:val="00A47337"/>
    <w:rsid w:val="00A504BE"/>
    <w:rsid w:val="00A529BD"/>
    <w:rsid w:val="00A5318E"/>
    <w:rsid w:val="00A534B7"/>
    <w:rsid w:val="00A53855"/>
    <w:rsid w:val="00A53A62"/>
    <w:rsid w:val="00A54205"/>
    <w:rsid w:val="00A548E2"/>
    <w:rsid w:val="00A549A9"/>
    <w:rsid w:val="00A5504E"/>
    <w:rsid w:val="00A55A2F"/>
    <w:rsid w:val="00A55B68"/>
    <w:rsid w:val="00A56473"/>
    <w:rsid w:val="00A57AAA"/>
    <w:rsid w:val="00A60496"/>
    <w:rsid w:val="00A60924"/>
    <w:rsid w:val="00A62790"/>
    <w:rsid w:val="00A62C10"/>
    <w:rsid w:val="00A62C3B"/>
    <w:rsid w:val="00A64B03"/>
    <w:rsid w:val="00A6541D"/>
    <w:rsid w:val="00A662CB"/>
    <w:rsid w:val="00A66554"/>
    <w:rsid w:val="00A67236"/>
    <w:rsid w:val="00A675D1"/>
    <w:rsid w:val="00A70C57"/>
    <w:rsid w:val="00A71DE6"/>
    <w:rsid w:val="00A72579"/>
    <w:rsid w:val="00A72C03"/>
    <w:rsid w:val="00A72D33"/>
    <w:rsid w:val="00A73063"/>
    <w:rsid w:val="00A74B84"/>
    <w:rsid w:val="00A760C5"/>
    <w:rsid w:val="00A761CF"/>
    <w:rsid w:val="00A762A5"/>
    <w:rsid w:val="00A7695C"/>
    <w:rsid w:val="00A770A3"/>
    <w:rsid w:val="00A77700"/>
    <w:rsid w:val="00A803D1"/>
    <w:rsid w:val="00A80D91"/>
    <w:rsid w:val="00A812A8"/>
    <w:rsid w:val="00A825E3"/>
    <w:rsid w:val="00A826D3"/>
    <w:rsid w:val="00A82B07"/>
    <w:rsid w:val="00A837A6"/>
    <w:rsid w:val="00A8382A"/>
    <w:rsid w:val="00A83B30"/>
    <w:rsid w:val="00A83C8C"/>
    <w:rsid w:val="00A84CB4"/>
    <w:rsid w:val="00A85434"/>
    <w:rsid w:val="00A8572B"/>
    <w:rsid w:val="00A85F2D"/>
    <w:rsid w:val="00A87238"/>
    <w:rsid w:val="00A8786F"/>
    <w:rsid w:val="00A91D41"/>
    <w:rsid w:val="00A92358"/>
    <w:rsid w:val="00A92B0F"/>
    <w:rsid w:val="00A92C8A"/>
    <w:rsid w:val="00A93C41"/>
    <w:rsid w:val="00A952F6"/>
    <w:rsid w:val="00A95ED5"/>
    <w:rsid w:val="00A9601A"/>
    <w:rsid w:val="00A96643"/>
    <w:rsid w:val="00A9672F"/>
    <w:rsid w:val="00A977F2"/>
    <w:rsid w:val="00A97998"/>
    <w:rsid w:val="00A97B41"/>
    <w:rsid w:val="00AA0DEB"/>
    <w:rsid w:val="00AA2209"/>
    <w:rsid w:val="00AA28A8"/>
    <w:rsid w:val="00AA2965"/>
    <w:rsid w:val="00AA2CCC"/>
    <w:rsid w:val="00AA2E45"/>
    <w:rsid w:val="00AA64AB"/>
    <w:rsid w:val="00AA6BBA"/>
    <w:rsid w:val="00AA7635"/>
    <w:rsid w:val="00AA7A91"/>
    <w:rsid w:val="00AB1ADA"/>
    <w:rsid w:val="00AB1F2A"/>
    <w:rsid w:val="00AB2D55"/>
    <w:rsid w:val="00AB309D"/>
    <w:rsid w:val="00AB320A"/>
    <w:rsid w:val="00AB3EA2"/>
    <w:rsid w:val="00AB404E"/>
    <w:rsid w:val="00AB4112"/>
    <w:rsid w:val="00AB4B70"/>
    <w:rsid w:val="00AB4CD1"/>
    <w:rsid w:val="00AB5273"/>
    <w:rsid w:val="00AB6784"/>
    <w:rsid w:val="00AB7260"/>
    <w:rsid w:val="00AC19FE"/>
    <w:rsid w:val="00AC1CDC"/>
    <w:rsid w:val="00AC1FE9"/>
    <w:rsid w:val="00AC23C3"/>
    <w:rsid w:val="00AC2918"/>
    <w:rsid w:val="00AC3423"/>
    <w:rsid w:val="00AC45D0"/>
    <w:rsid w:val="00AC4C7E"/>
    <w:rsid w:val="00AC60D9"/>
    <w:rsid w:val="00AC61BF"/>
    <w:rsid w:val="00AC6325"/>
    <w:rsid w:val="00AC66EB"/>
    <w:rsid w:val="00AC6D9D"/>
    <w:rsid w:val="00AC783A"/>
    <w:rsid w:val="00AC7D4B"/>
    <w:rsid w:val="00AD1648"/>
    <w:rsid w:val="00AD1B77"/>
    <w:rsid w:val="00AD1BD4"/>
    <w:rsid w:val="00AD1FA5"/>
    <w:rsid w:val="00AD37F0"/>
    <w:rsid w:val="00AD3A1E"/>
    <w:rsid w:val="00AD4192"/>
    <w:rsid w:val="00AD4297"/>
    <w:rsid w:val="00AD588C"/>
    <w:rsid w:val="00AD5A38"/>
    <w:rsid w:val="00AD6FC3"/>
    <w:rsid w:val="00AD713F"/>
    <w:rsid w:val="00AD7F79"/>
    <w:rsid w:val="00AE1138"/>
    <w:rsid w:val="00AE25C7"/>
    <w:rsid w:val="00AE38ED"/>
    <w:rsid w:val="00AE4D13"/>
    <w:rsid w:val="00AE5663"/>
    <w:rsid w:val="00AE5C63"/>
    <w:rsid w:val="00AE5DF1"/>
    <w:rsid w:val="00AE6078"/>
    <w:rsid w:val="00AE637E"/>
    <w:rsid w:val="00AE77C1"/>
    <w:rsid w:val="00AE7FC9"/>
    <w:rsid w:val="00AF00AD"/>
    <w:rsid w:val="00AF0301"/>
    <w:rsid w:val="00AF0A20"/>
    <w:rsid w:val="00AF1024"/>
    <w:rsid w:val="00AF116C"/>
    <w:rsid w:val="00AF1256"/>
    <w:rsid w:val="00AF16CD"/>
    <w:rsid w:val="00AF1CF9"/>
    <w:rsid w:val="00AF2EFD"/>
    <w:rsid w:val="00AF487E"/>
    <w:rsid w:val="00AF5263"/>
    <w:rsid w:val="00AF5AE8"/>
    <w:rsid w:val="00AF747B"/>
    <w:rsid w:val="00AF74BE"/>
    <w:rsid w:val="00AF76A2"/>
    <w:rsid w:val="00B0096C"/>
    <w:rsid w:val="00B00DB0"/>
    <w:rsid w:val="00B01571"/>
    <w:rsid w:val="00B02070"/>
    <w:rsid w:val="00B0245E"/>
    <w:rsid w:val="00B03840"/>
    <w:rsid w:val="00B03D48"/>
    <w:rsid w:val="00B04221"/>
    <w:rsid w:val="00B04707"/>
    <w:rsid w:val="00B0505A"/>
    <w:rsid w:val="00B059A3"/>
    <w:rsid w:val="00B06A90"/>
    <w:rsid w:val="00B07395"/>
    <w:rsid w:val="00B07653"/>
    <w:rsid w:val="00B07CD8"/>
    <w:rsid w:val="00B1044D"/>
    <w:rsid w:val="00B10982"/>
    <w:rsid w:val="00B115AE"/>
    <w:rsid w:val="00B11C04"/>
    <w:rsid w:val="00B12343"/>
    <w:rsid w:val="00B124C0"/>
    <w:rsid w:val="00B12D55"/>
    <w:rsid w:val="00B13DAD"/>
    <w:rsid w:val="00B144D5"/>
    <w:rsid w:val="00B14707"/>
    <w:rsid w:val="00B14FCE"/>
    <w:rsid w:val="00B158BC"/>
    <w:rsid w:val="00B16D85"/>
    <w:rsid w:val="00B17864"/>
    <w:rsid w:val="00B20337"/>
    <w:rsid w:val="00B20352"/>
    <w:rsid w:val="00B2059F"/>
    <w:rsid w:val="00B20864"/>
    <w:rsid w:val="00B21714"/>
    <w:rsid w:val="00B23A07"/>
    <w:rsid w:val="00B24E7F"/>
    <w:rsid w:val="00B25CE1"/>
    <w:rsid w:val="00B2654F"/>
    <w:rsid w:val="00B27E6F"/>
    <w:rsid w:val="00B3005D"/>
    <w:rsid w:val="00B30AD5"/>
    <w:rsid w:val="00B30BE6"/>
    <w:rsid w:val="00B312FF"/>
    <w:rsid w:val="00B31A1F"/>
    <w:rsid w:val="00B3231B"/>
    <w:rsid w:val="00B3263F"/>
    <w:rsid w:val="00B32647"/>
    <w:rsid w:val="00B326B1"/>
    <w:rsid w:val="00B32BEC"/>
    <w:rsid w:val="00B32C1F"/>
    <w:rsid w:val="00B32D52"/>
    <w:rsid w:val="00B339AB"/>
    <w:rsid w:val="00B34397"/>
    <w:rsid w:val="00B344CE"/>
    <w:rsid w:val="00B35038"/>
    <w:rsid w:val="00B35C8F"/>
    <w:rsid w:val="00B36189"/>
    <w:rsid w:val="00B370A4"/>
    <w:rsid w:val="00B37C3B"/>
    <w:rsid w:val="00B37D36"/>
    <w:rsid w:val="00B405D0"/>
    <w:rsid w:val="00B4183D"/>
    <w:rsid w:val="00B435E0"/>
    <w:rsid w:val="00B44FD0"/>
    <w:rsid w:val="00B45E23"/>
    <w:rsid w:val="00B468E7"/>
    <w:rsid w:val="00B46FA7"/>
    <w:rsid w:val="00B5015A"/>
    <w:rsid w:val="00B519A6"/>
    <w:rsid w:val="00B5252F"/>
    <w:rsid w:val="00B5317B"/>
    <w:rsid w:val="00B533DE"/>
    <w:rsid w:val="00B534F8"/>
    <w:rsid w:val="00B539ED"/>
    <w:rsid w:val="00B53E35"/>
    <w:rsid w:val="00B55058"/>
    <w:rsid w:val="00B5537A"/>
    <w:rsid w:val="00B553F4"/>
    <w:rsid w:val="00B55A3B"/>
    <w:rsid w:val="00B55A76"/>
    <w:rsid w:val="00B55C08"/>
    <w:rsid w:val="00B55F88"/>
    <w:rsid w:val="00B56464"/>
    <w:rsid w:val="00B5751F"/>
    <w:rsid w:val="00B57B73"/>
    <w:rsid w:val="00B57B9B"/>
    <w:rsid w:val="00B57C2D"/>
    <w:rsid w:val="00B61991"/>
    <w:rsid w:val="00B61B5F"/>
    <w:rsid w:val="00B63451"/>
    <w:rsid w:val="00B635FA"/>
    <w:rsid w:val="00B636C6"/>
    <w:rsid w:val="00B63C88"/>
    <w:rsid w:val="00B6451B"/>
    <w:rsid w:val="00B6499E"/>
    <w:rsid w:val="00B65077"/>
    <w:rsid w:val="00B656F4"/>
    <w:rsid w:val="00B658B8"/>
    <w:rsid w:val="00B65949"/>
    <w:rsid w:val="00B6648E"/>
    <w:rsid w:val="00B66BC6"/>
    <w:rsid w:val="00B66E3C"/>
    <w:rsid w:val="00B67617"/>
    <w:rsid w:val="00B676DE"/>
    <w:rsid w:val="00B67CA7"/>
    <w:rsid w:val="00B70280"/>
    <w:rsid w:val="00B70411"/>
    <w:rsid w:val="00B7158B"/>
    <w:rsid w:val="00B72178"/>
    <w:rsid w:val="00B728ED"/>
    <w:rsid w:val="00B72F9A"/>
    <w:rsid w:val="00B735C8"/>
    <w:rsid w:val="00B74C96"/>
    <w:rsid w:val="00B7517A"/>
    <w:rsid w:val="00B75814"/>
    <w:rsid w:val="00B76699"/>
    <w:rsid w:val="00B76A34"/>
    <w:rsid w:val="00B772D0"/>
    <w:rsid w:val="00B77D4F"/>
    <w:rsid w:val="00B80110"/>
    <w:rsid w:val="00B80C9A"/>
    <w:rsid w:val="00B814EB"/>
    <w:rsid w:val="00B81FD8"/>
    <w:rsid w:val="00B82D65"/>
    <w:rsid w:val="00B82E3E"/>
    <w:rsid w:val="00B83222"/>
    <w:rsid w:val="00B83AED"/>
    <w:rsid w:val="00B83DB3"/>
    <w:rsid w:val="00B846E9"/>
    <w:rsid w:val="00B8549C"/>
    <w:rsid w:val="00B85D3E"/>
    <w:rsid w:val="00B867A8"/>
    <w:rsid w:val="00B8769C"/>
    <w:rsid w:val="00B87D7A"/>
    <w:rsid w:val="00B87F5C"/>
    <w:rsid w:val="00B9176A"/>
    <w:rsid w:val="00B91EA3"/>
    <w:rsid w:val="00B932D0"/>
    <w:rsid w:val="00B93458"/>
    <w:rsid w:val="00B93E5D"/>
    <w:rsid w:val="00B944BF"/>
    <w:rsid w:val="00B9576D"/>
    <w:rsid w:val="00B95C23"/>
    <w:rsid w:val="00B961D2"/>
    <w:rsid w:val="00B965B7"/>
    <w:rsid w:val="00B96C7B"/>
    <w:rsid w:val="00B97082"/>
    <w:rsid w:val="00B972E1"/>
    <w:rsid w:val="00B97A70"/>
    <w:rsid w:val="00BA1781"/>
    <w:rsid w:val="00BA1901"/>
    <w:rsid w:val="00BA3072"/>
    <w:rsid w:val="00BA6319"/>
    <w:rsid w:val="00BA6653"/>
    <w:rsid w:val="00BA74CA"/>
    <w:rsid w:val="00BB0079"/>
    <w:rsid w:val="00BB0A8A"/>
    <w:rsid w:val="00BB2B84"/>
    <w:rsid w:val="00BB2C7A"/>
    <w:rsid w:val="00BB3123"/>
    <w:rsid w:val="00BB3808"/>
    <w:rsid w:val="00BB4963"/>
    <w:rsid w:val="00BB6386"/>
    <w:rsid w:val="00BB6B30"/>
    <w:rsid w:val="00BB6B59"/>
    <w:rsid w:val="00BB6C76"/>
    <w:rsid w:val="00BB6E84"/>
    <w:rsid w:val="00BB79BB"/>
    <w:rsid w:val="00BC03EF"/>
    <w:rsid w:val="00BC0FE7"/>
    <w:rsid w:val="00BC1081"/>
    <w:rsid w:val="00BC28C5"/>
    <w:rsid w:val="00BC2E7D"/>
    <w:rsid w:val="00BC2F0F"/>
    <w:rsid w:val="00BC3258"/>
    <w:rsid w:val="00BC3959"/>
    <w:rsid w:val="00BC4E4A"/>
    <w:rsid w:val="00BC55CC"/>
    <w:rsid w:val="00BC57DA"/>
    <w:rsid w:val="00BC5D90"/>
    <w:rsid w:val="00BC64ED"/>
    <w:rsid w:val="00BC70ED"/>
    <w:rsid w:val="00BC77AA"/>
    <w:rsid w:val="00BC79F3"/>
    <w:rsid w:val="00BC7D4D"/>
    <w:rsid w:val="00BC7ECB"/>
    <w:rsid w:val="00BD12E5"/>
    <w:rsid w:val="00BD1333"/>
    <w:rsid w:val="00BD1AB1"/>
    <w:rsid w:val="00BD1C8A"/>
    <w:rsid w:val="00BD2A2C"/>
    <w:rsid w:val="00BD3051"/>
    <w:rsid w:val="00BD3B7D"/>
    <w:rsid w:val="00BD3FBD"/>
    <w:rsid w:val="00BD42CA"/>
    <w:rsid w:val="00BD430C"/>
    <w:rsid w:val="00BD485D"/>
    <w:rsid w:val="00BD4AE1"/>
    <w:rsid w:val="00BD4B85"/>
    <w:rsid w:val="00BD57B0"/>
    <w:rsid w:val="00BD6217"/>
    <w:rsid w:val="00BD623A"/>
    <w:rsid w:val="00BD7739"/>
    <w:rsid w:val="00BD7ABD"/>
    <w:rsid w:val="00BE090D"/>
    <w:rsid w:val="00BE0D3A"/>
    <w:rsid w:val="00BE12AC"/>
    <w:rsid w:val="00BE1FB2"/>
    <w:rsid w:val="00BE2F8B"/>
    <w:rsid w:val="00BE36E2"/>
    <w:rsid w:val="00BE3905"/>
    <w:rsid w:val="00BE4E14"/>
    <w:rsid w:val="00BE5090"/>
    <w:rsid w:val="00BE56E6"/>
    <w:rsid w:val="00BE56E9"/>
    <w:rsid w:val="00BE619E"/>
    <w:rsid w:val="00BE677F"/>
    <w:rsid w:val="00BE68A3"/>
    <w:rsid w:val="00BE77C4"/>
    <w:rsid w:val="00BE784F"/>
    <w:rsid w:val="00BF0F17"/>
    <w:rsid w:val="00BF1B98"/>
    <w:rsid w:val="00BF1C13"/>
    <w:rsid w:val="00BF1D5C"/>
    <w:rsid w:val="00BF2263"/>
    <w:rsid w:val="00BF22BB"/>
    <w:rsid w:val="00BF3E33"/>
    <w:rsid w:val="00BF40B5"/>
    <w:rsid w:val="00BF427F"/>
    <w:rsid w:val="00BF54F6"/>
    <w:rsid w:val="00BF69E1"/>
    <w:rsid w:val="00BF6F40"/>
    <w:rsid w:val="00BF797F"/>
    <w:rsid w:val="00BF7A8E"/>
    <w:rsid w:val="00BF7B77"/>
    <w:rsid w:val="00C00806"/>
    <w:rsid w:val="00C008DA"/>
    <w:rsid w:val="00C02C78"/>
    <w:rsid w:val="00C03A02"/>
    <w:rsid w:val="00C048F2"/>
    <w:rsid w:val="00C04A3F"/>
    <w:rsid w:val="00C04BD6"/>
    <w:rsid w:val="00C04D57"/>
    <w:rsid w:val="00C05284"/>
    <w:rsid w:val="00C066AB"/>
    <w:rsid w:val="00C07113"/>
    <w:rsid w:val="00C077B4"/>
    <w:rsid w:val="00C07AD5"/>
    <w:rsid w:val="00C1028C"/>
    <w:rsid w:val="00C112E0"/>
    <w:rsid w:val="00C11553"/>
    <w:rsid w:val="00C118AA"/>
    <w:rsid w:val="00C11FBA"/>
    <w:rsid w:val="00C12195"/>
    <w:rsid w:val="00C124ED"/>
    <w:rsid w:val="00C127AB"/>
    <w:rsid w:val="00C12F54"/>
    <w:rsid w:val="00C12F83"/>
    <w:rsid w:val="00C13428"/>
    <w:rsid w:val="00C1354D"/>
    <w:rsid w:val="00C13AEE"/>
    <w:rsid w:val="00C141BF"/>
    <w:rsid w:val="00C144D1"/>
    <w:rsid w:val="00C145FA"/>
    <w:rsid w:val="00C14AB4"/>
    <w:rsid w:val="00C14DFC"/>
    <w:rsid w:val="00C15167"/>
    <w:rsid w:val="00C15202"/>
    <w:rsid w:val="00C15B86"/>
    <w:rsid w:val="00C15EE2"/>
    <w:rsid w:val="00C15F50"/>
    <w:rsid w:val="00C16AF1"/>
    <w:rsid w:val="00C1728B"/>
    <w:rsid w:val="00C175FD"/>
    <w:rsid w:val="00C20AB9"/>
    <w:rsid w:val="00C20D52"/>
    <w:rsid w:val="00C211B4"/>
    <w:rsid w:val="00C2158D"/>
    <w:rsid w:val="00C217A2"/>
    <w:rsid w:val="00C2194E"/>
    <w:rsid w:val="00C22872"/>
    <w:rsid w:val="00C23153"/>
    <w:rsid w:val="00C23309"/>
    <w:rsid w:val="00C23A15"/>
    <w:rsid w:val="00C23C4C"/>
    <w:rsid w:val="00C25CF3"/>
    <w:rsid w:val="00C26101"/>
    <w:rsid w:val="00C26A11"/>
    <w:rsid w:val="00C27182"/>
    <w:rsid w:val="00C27446"/>
    <w:rsid w:val="00C27A72"/>
    <w:rsid w:val="00C3025F"/>
    <w:rsid w:val="00C30778"/>
    <w:rsid w:val="00C309F1"/>
    <w:rsid w:val="00C318F2"/>
    <w:rsid w:val="00C31BA1"/>
    <w:rsid w:val="00C326DB"/>
    <w:rsid w:val="00C32BB6"/>
    <w:rsid w:val="00C32FA4"/>
    <w:rsid w:val="00C34808"/>
    <w:rsid w:val="00C36A6B"/>
    <w:rsid w:val="00C372D8"/>
    <w:rsid w:val="00C37EC9"/>
    <w:rsid w:val="00C40BB3"/>
    <w:rsid w:val="00C41A6B"/>
    <w:rsid w:val="00C42838"/>
    <w:rsid w:val="00C42DAD"/>
    <w:rsid w:val="00C434D8"/>
    <w:rsid w:val="00C43ABB"/>
    <w:rsid w:val="00C443AD"/>
    <w:rsid w:val="00C44958"/>
    <w:rsid w:val="00C44CB3"/>
    <w:rsid w:val="00C450D9"/>
    <w:rsid w:val="00C45184"/>
    <w:rsid w:val="00C46504"/>
    <w:rsid w:val="00C4681F"/>
    <w:rsid w:val="00C47770"/>
    <w:rsid w:val="00C50546"/>
    <w:rsid w:val="00C50EC6"/>
    <w:rsid w:val="00C50F37"/>
    <w:rsid w:val="00C5136E"/>
    <w:rsid w:val="00C51831"/>
    <w:rsid w:val="00C53860"/>
    <w:rsid w:val="00C54045"/>
    <w:rsid w:val="00C541FF"/>
    <w:rsid w:val="00C544B7"/>
    <w:rsid w:val="00C54BD3"/>
    <w:rsid w:val="00C54FB9"/>
    <w:rsid w:val="00C55E50"/>
    <w:rsid w:val="00C56EEC"/>
    <w:rsid w:val="00C571AB"/>
    <w:rsid w:val="00C60567"/>
    <w:rsid w:val="00C605B5"/>
    <w:rsid w:val="00C60E63"/>
    <w:rsid w:val="00C60FDD"/>
    <w:rsid w:val="00C6192A"/>
    <w:rsid w:val="00C61C95"/>
    <w:rsid w:val="00C62598"/>
    <w:rsid w:val="00C62820"/>
    <w:rsid w:val="00C635B7"/>
    <w:rsid w:val="00C63981"/>
    <w:rsid w:val="00C63D60"/>
    <w:rsid w:val="00C641F4"/>
    <w:rsid w:val="00C645A9"/>
    <w:rsid w:val="00C64700"/>
    <w:rsid w:val="00C6480A"/>
    <w:rsid w:val="00C65E3A"/>
    <w:rsid w:val="00C662B1"/>
    <w:rsid w:val="00C6689E"/>
    <w:rsid w:val="00C6733C"/>
    <w:rsid w:val="00C704E3"/>
    <w:rsid w:val="00C70828"/>
    <w:rsid w:val="00C70887"/>
    <w:rsid w:val="00C7103A"/>
    <w:rsid w:val="00C7150D"/>
    <w:rsid w:val="00C71DE1"/>
    <w:rsid w:val="00C71FA8"/>
    <w:rsid w:val="00C722F5"/>
    <w:rsid w:val="00C7271D"/>
    <w:rsid w:val="00C73684"/>
    <w:rsid w:val="00C74129"/>
    <w:rsid w:val="00C74B65"/>
    <w:rsid w:val="00C74D9B"/>
    <w:rsid w:val="00C75115"/>
    <w:rsid w:val="00C75389"/>
    <w:rsid w:val="00C778EF"/>
    <w:rsid w:val="00C807D4"/>
    <w:rsid w:val="00C80BC6"/>
    <w:rsid w:val="00C81C40"/>
    <w:rsid w:val="00C828B0"/>
    <w:rsid w:val="00C82B11"/>
    <w:rsid w:val="00C82C8A"/>
    <w:rsid w:val="00C82DF2"/>
    <w:rsid w:val="00C83016"/>
    <w:rsid w:val="00C834C8"/>
    <w:rsid w:val="00C834FF"/>
    <w:rsid w:val="00C83871"/>
    <w:rsid w:val="00C83B0E"/>
    <w:rsid w:val="00C83B5E"/>
    <w:rsid w:val="00C8557B"/>
    <w:rsid w:val="00C8795E"/>
    <w:rsid w:val="00C87A1B"/>
    <w:rsid w:val="00C90CC5"/>
    <w:rsid w:val="00C910F7"/>
    <w:rsid w:val="00C91804"/>
    <w:rsid w:val="00C91B1E"/>
    <w:rsid w:val="00C93377"/>
    <w:rsid w:val="00C9378C"/>
    <w:rsid w:val="00C9440B"/>
    <w:rsid w:val="00C95069"/>
    <w:rsid w:val="00C95A62"/>
    <w:rsid w:val="00C95F12"/>
    <w:rsid w:val="00C96F43"/>
    <w:rsid w:val="00C97094"/>
    <w:rsid w:val="00C97429"/>
    <w:rsid w:val="00C97907"/>
    <w:rsid w:val="00CA09B5"/>
    <w:rsid w:val="00CA2C8A"/>
    <w:rsid w:val="00CA42B9"/>
    <w:rsid w:val="00CA57AD"/>
    <w:rsid w:val="00CA5BB1"/>
    <w:rsid w:val="00CA5ED0"/>
    <w:rsid w:val="00CA69A2"/>
    <w:rsid w:val="00CA6FD3"/>
    <w:rsid w:val="00CA723B"/>
    <w:rsid w:val="00CA7A3B"/>
    <w:rsid w:val="00CB004A"/>
    <w:rsid w:val="00CB186C"/>
    <w:rsid w:val="00CB1A7B"/>
    <w:rsid w:val="00CB2A9B"/>
    <w:rsid w:val="00CB2C20"/>
    <w:rsid w:val="00CB3657"/>
    <w:rsid w:val="00CB43AF"/>
    <w:rsid w:val="00CB4459"/>
    <w:rsid w:val="00CB4B4C"/>
    <w:rsid w:val="00CB53A8"/>
    <w:rsid w:val="00CB56A7"/>
    <w:rsid w:val="00CB5D05"/>
    <w:rsid w:val="00CB6756"/>
    <w:rsid w:val="00CB69F8"/>
    <w:rsid w:val="00CB731B"/>
    <w:rsid w:val="00CB7EB6"/>
    <w:rsid w:val="00CC04FB"/>
    <w:rsid w:val="00CC0708"/>
    <w:rsid w:val="00CC0F45"/>
    <w:rsid w:val="00CC130B"/>
    <w:rsid w:val="00CC1EEC"/>
    <w:rsid w:val="00CC2489"/>
    <w:rsid w:val="00CC27B9"/>
    <w:rsid w:val="00CC2AC3"/>
    <w:rsid w:val="00CC2D72"/>
    <w:rsid w:val="00CC36C2"/>
    <w:rsid w:val="00CC3AD8"/>
    <w:rsid w:val="00CC50E4"/>
    <w:rsid w:val="00CC552C"/>
    <w:rsid w:val="00CC6539"/>
    <w:rsid w:val="00CC680F"/>
    <w:rsid w:val="00CC723D"/>
    <w:rsid w:val="00CC7411"/>
    <w:rsid w:val="00CC774A"/>
    <w:rsid w:val="00CD0432"/>
    <w:rsid w:val="00CD08FE"/>
    <w:rsid w:val="00CD303C"/>
    <w:rsid w:val="00CD38D7"/>
    <w:rsid w:val="00CD39DA"/>
    <w:rsid w:val="00CD3D65"/>
    <w:rsid w:val="00CD46DD"/>
    <w:rsid w:val="00CD4A85"/>
    <w:rsid w:val="00CD4C5F"/>
    <w:rsid w:val="00CD4E83"/>
    <w:rsid w:val="00CD51C5"/>
    <w:rsid w:val="00CD538E"/>
    <w:rsid w:val="00CD67C2"/>
    <w:rsid w:val="00CD799B"/>
    <w:rsid w:val="00CE0492"/>
    <w:rsid w:val="00CE0B12"/>
    <w:rsid w:val="00CE0B82"/>
    <w:rsid w:val="00CE113B"/>
    <w:rsid w:val="00CE1B61"/>
    <w:rsid w:val="00CE1C3B"/>
    <w:rsid w:val="00CE2589"/>
    <w:rsid w:val="00CE27E1"/>
    <w:rsid w:val="00CE2B8D"/>
    <w:rsid w:val="00CE2C04"/>
    <w:rsid w:val="00CE308C"/>
    <w:rsid w:val="00CE51DE"/>
    <w:rsid w:val="00CE5963"/>
    <w:rsid w:val="00CE5F54"/>
    <w:rsid w:val="00CE6304"/>
    <w:rsid w:val="00CE659F"/>
    <w:rsid w:val="00CE78C6"/>
    <w:rsid w:val="00CE7A48"/>
    <w:rsid w:val="00CF0418"/>
    <w:rsid w:val="00CF0560"/>
    <w:rsid w:val="00CF07A9"/>
    <w:rsid w:val="00CF12B8"/>
    <w:rsid w:val="00CF19FC"/>
    <w:rsid w:val="00CF2D69"/>
    <w:rsid w:val="00CF34DD"/>
    <w:rsid w:val="00CF3750"/>
    <w:rsid w:val="00CF3CDF"/>
    <w:rsid w:val="00CF4141"/>
    <w:rsid w:val="00CF458F"/>
    <w:rsid w:val="00CF4592"/>
    <w:rsid w:val="00CF4894"/>
    <w:rsid w:val="00CF4920"/>
    <w:rsid w:val="00CF5F84"/>
    <w:rsid w:val="00CF620D"/>
    <w:rsid w:val="00CF6399"/>
    <w:rsid w:val="00CF69EA"/>
    <w:rsid w:val="00CF6AD9"/>
    <w:rsid w:val="00CF6DE8"/>
    <w:rsid w:val="00D00892"/>
    <w:rsid w:val="00D00FD2"/>
    <w:rsid w:val="00D030B1"/>
    <w:rsid w:val="00D03200"/>
    <w:rsid w:val="00D034DD"/>
    <w:rsid w:val="00D03800"/>
    <w:rsid w:val="00D046EB"/>
    <w:rsid w:val="00D04D1A"/>
    <w:rsid w:val="00D05113"/>
    <w:rsid w:val="00D0516F"/>
    <w:rsid w:val="00D056E8"/>
    <w:rsid w:val="00D05AF0"/>
    <w:rsid w:val="00D06CE6"/>
    <w:rsid w:val="00D06D37"/>
    <w:rsid w:val="00D1032F"/>
    <w:rsid w:val="00D117AF"/>
    <w:rsid w:val="00D126E1"/>
    <w:rsid w:val="00D12BE1"/>
    <w:rsid w:val="00D13FD0"/>
    <w:rsid w:val="00D1449C"/>
    <w:rsid w:val="00D14E78"/>
    <w:rsid w:val="00D14F5E"/>
    <w:rsid w:val="00D153AE"/>
    <w:rsid w:val="00D157BE"/>
    <w:rsid w:val="00D166A7"/>
    <w:rsid w:val="00D16CD4"/>
    <w:rsid w:val="00D1706B"/>
    <w:rsid w:val="00D178AD"/>
    <w:rsid w:val="00D2013C"/>
    <w:rsid w:val="00D20176"/>
    <w:rsid w:val="00D203C4"/>
    <w:rsid w:val="00D20E10"/>
    <w:rsid w:val="00D211E3"/>
    <w:rsid w:val="00D2176C"/>
    <w:rsid w:val="00D22301"/>
    <w:rsid w:val="00D22FDC"/>
    <w:rsid w:val="00D23194"/>
    <w:rsid w:val="00D23B12"/>
    <w:rsid w:val="00D23FF1"/>
    <w:rsid w:val="00D24F26"/>
    <w:rsid w:val="00D26BC1"/>
    <w:rsid w:val="00D27AD0"/>
    <w:rsid w:val="00D27C88"/>
    <w:rsid w:val="00D27EE2"/>
    <w:rsid w:val="00D3017A"/>
    <w:rsid w:val="00D30A7E"/>
    <w:rsid w:val="00D316E3"/>
    <w:rsid w:val="00D327C5"/>
    <w:rsid w:val="00D328E2"/>
    <w:rsid w:val="00D3330D"/>
    <w:rsid w:val="00D33E87"/>
    <w:rsid w:val="00D34413"/>
    <w:rsid w:val="00D34E9C"/>
    <w:rsid w:val="00D3575F"/>
    <w:rsid w:val="00D363A9"/>
    <w:rsid w:val="00D36F96"/>
    <w:rsid w:val="00D3746B"/>
    <w:rsid w:val="00D42CAB"/>
    <w:rsid w:val="00D438D0"/>
    <w:rsid w:val="00D43998"/>
    <w:rsid w:val="00D4399E"/>
    <w:rsid w:val="00D43A35"/>
    <w:rsid w:val="00D441BA"/>
    <w:rsid w:val="00D4513A"/>
    <w:rsid w:val="00D458AF"/>
    <w:rsid w:val="00D45982"/>
    <w:rsid w:val="00D45B7F"/>
    <w:rsid w:val="00D45DB0"/>
    <w:rsid w:val="00D45E57"/>
    <w:rsid w:val="00D4660F"/>
    <w:rsid w:val="00D471F0"/>
    <w:rsid w:val="00D4783E"/>
    <w:rsid w:val="00D47A8D"/>
    <w:rsid w:val="00D47C29"/>
    <w:rsid w:val="00D5091D"/>
    <w:rsid w:val="00D5160C"/>
    <w:rsid w:val="00D51773"/>
    <w:rsid w:val="00D517D9"/>
    <w:rsid w:val="00D51BEB"/>
    <w:rsid w:val="00D51D10"/>
    <w:rsid w:val="00D524D6"/>
    <w:rsid w:val="00D52F9E"/>
    <w:rsid w:val="00D5360B"/>
    <w:rsid w:val="00D539D7"/>
    <w:rsid w:val="00D53B62"/>
    <w:rsid w:val="00D53DDD"/>
    <w:rsid w:val="00D53ED8"/>
    <w:rsid w:val="00D53F2F"/>
    <w:rsid w:val="00D53FD9"/>
    <w:rsid w:val="00D555B2"/>
    <w:rsid w:val="00D56388"/>
    <w:rsid w:val="00D56597"/>
    <w:rsid w:val="00D5767B"/>
    <w:rsid w:val="00D61CC0"/>
    <w:rsid w:val="00D63196"/>
    <w:rsid w:val="00D6351F"/>
    <w:rsid w:val="00D637CA"/>
    <w:rsid w:val="00D64684"/>
    <w:rsid w:val="00D64862"/>
    <w:rsid w:val="00D64B89"/>
    <w:rsid w:val="00D665E0"/>
    <w:rsid w:val="00D6730B"/>
    <w:rsid w:val="00D67680"/>
    <w:rsid w:val="00D67B7C"/>
    <w:rsid w:val="00D70070"/>
    <w:rsid w:val="00D70494"/>
    <w:rsid w:val="00D70ECC"/>
    <w:rsid w:val="00D71336"/>
    <w:rsid w:val="00D7212E"/>
    <w:rsid w:val="00D7307A"/>
    <w:rsid w:val="00D7350B"/>
    <w:rsid w:val="00D74D99"/>
    <w:rsid w:val="00D755A7"/>
    <w:rsid w:val="00D75B72"/>
    <w:rsid w:val="00D75D7C"/>
    <w:rsid w:val="00D75DBB"/>
    <w:rsid w:val="00D7601D"/>
    <w:rsid w:val="00D7737E"/>
    <w:rsid w:val="00D7773C"/>
    <w:rsid w:val="00D77930"/>
    <w:rsid w:val="00D77D62"/>
    <w:rsid w:val="00D803C7"/>
    <w:rsid w:val="00D805E1"/>
    <w:rsid w:val="00D81380"/>
    <w:rsid w:val="00D81E2D"/>
    <w:rsid w:val="00D81E8D"/>
    <w:rsid w:val="00D821C1"/>
    <w:rsid w:val="00D82572"/>
    <w:rsid w:val="00D83B72"/>
    <w:rsid w:val="00D84D09"/>
    <w:rsid w:val="00D85519"/>
    <w:rsid w:val="00D85913"/>
    <w:rsid w:val="00D85FBC"/>
    <w:rsid w:val="00D86058"/>
    <w:rsid w:val="00D86ABF"/>
    <w:rsid w:val="00D86C52"/>
    <w:rsid w:val="00D8735F"/>
    <w:rsid w:val="00D8794C"/>
    <w:rsid w:val="00D8794D"/>
    <w:rsid w:val="00D90F36"/>
    <w:rsid w:val="00D918B6"/>
    <w:rsid w:val="00D91D7C"/>
    <w:rsid w:val="00D9205D"/>
    <w:rsid w:val="00D924CF"/>
    <w:rsid w:val="00D92A44"/>
    <w:rsid w:val="00D92C8B"/>
    <w:rsid w:val="00D9425D"/>
    <w:rsid w:val="00D94BC2"/>
    <w:rsid w:val="00D958F7"/>
    <w:rsid w:val="00D95C65"/>
    <w:rsid w:val="00D9633B"/>
    <w:rsid w:val="00D96529"/>
    <w:rsid w:val="00D9759E"/>
    <w:rsid w:val="00DA0E81"/>
    <w:rsid w:val="00DA0EC2"/>
    <w:rsid w:val="00DA301B"/>
    <w:rsid w:val="00DA362B"/>
    <w:rsid w:val="00DA4D57"/>
    <w:rsid w:val="00DA5248"/>
    <w:rsid w:val="00DA57A5"/>
    <w:rsid w:val="00DA5CA8"/>
    <w:rsid w:val="00DA69ED"/>
    <w:rsid w:val="00DA6B11"/>
    <w:rsid w:val="00DA7C34"/>
    <w:rsid w:val="00DA7FCF"/>
    <w:rsid w:val="00DB00CC"/>
    <w:rsid w:val="00DB078F"/>
    <w:rsid w:val="00DB15CC"/>
    <w:rsid w:val="00DB2CC5"/>
    <w:rsid w:val="00DB2FEE"/>
    <w:rsid w:val="00DB3B06"/>
    <w:rsid w:val="00DB3D37"/>
    <w:rsid w:val="00DB3D6A"/>
    <w:rsid w:val="00DB3F13"/>
    <w:rsid w:val="00DB4017"/>
    <w:rsid w:val="00DB44FD"/>
    <w:rsid w:val="00DB5D40"/>
    <w:rsid w:val="00DB695E"/>
    <w:rsid w:val="00DB76BF"/>
    <w:rsid w:val="00DB7D48"/>
    <w:rsid w:val="00DC0506"/>
    <w:rsid w:val="00DC060C"/>
    <w:rsid w:val="00DC11A6"/>
    <w:rsid w:val="00DC14C1"/>
    <w:rsid w:val="00DC1B2A"/>
    <w:rsid w:val="00DC1E2C"/>
    <w:rsid w:val="00DC279D"/>
    <w:rsid w:val="00DC29F6"/>
    <w:rsid w:val="00DC35C9"/>
    <w:rsid w:val="00DC392E"/>
    <w:rsid w:val="00DC3A96"/>
    <w:rsid w:val="00DC3D09"/>
    <w:rsid w:val="00DC5E77"/>
    <w:rsid w:val="00DC5F98"/>
    <w:rsid w:val="00DC6ED2"/>
    <w:rsid w:val="00DD08A5"/>
    <w:rsid w:val="00DD15BE"/>
    <w:rsid w:val="00DD1689"/>
    <w:rsid w:val="00DD1FB5"/>
    <w:rsid w:val="00DD2019"/>
    <w:rsid w:val="00DD40A2"/>
    <w:rsid w:val="00DD419C"/>
    <w:rsid w:val="00DD435F"/>
    <w:rsid w:val="00DD46AF"/>
    <w:rsid w:val="00DD49EA"/>
    <w:rsid w:val="00DD4A25"/>
    <w:rsid w:val="00DD5B2F"/>
    <w:rsid w:val="00DD7810"/>
    <w:rsid w:val="00DD790F"/>
    <w:rsid w:val="00DD7BE7"/>
    <w:rsid w:val="00DD7DDC"/>
    <w:rsid w:val="00DE01B2"/>
    <w:rsid w:val="00DE26FD"/>
    <w:rsid w:val="00DE28BC"/>
    <w:rsid w:val="00DE28FB"/>
    <w:rsid w:val="00DE36CA"/>
    <w:rsid w:val="00DE3AF8"/>
    <w:rsid w:val="00DE535C"/>
    <w:rsid w:val="00DE5A0C"/>
    <w:rsid w:val="00DE5BA7"/>
    <w:rsid w:val="00DE5CF7"/>
    <w:rsid w:val="00DE5E8D"/>
    <w:rsid w:val="00DE6161"/>
    <w:rsid w:val="00DE7142"/>
    <w:rsid w:val="00DE7698"/>
    <w:rsid w:val="00DE77A2"/>
    <w:rsid w:val="00DE7B99"/>
    <w:rsid w:val="00DE7D0C"/>
    <w:rsid w:val="00DF1146"/>
    <w:rsid w:val="00DF15FF"/>
    <w:rsid w:val="00DF1627"/>
    <w:rsid w:val="00DF266B"/>
    <w:rsid w:val="00DF2671"/>
    <w:rsid w:val="00DF2672"/>
    <w:rsid w:val="00DF3B6B"/>
    <w:rsid w:val="00DF3B97"/>
    <w:rsid w:val="00DF3DA6"/>
    <w:rsid w:val="00DF43D8"/>
    <w:rsid w:val="00DF5CB3"/>
    <w:rsid w:val="00DF6119"/>
    <w:rsid w:val="00DF76FE"/>
    <w:rsid w:val="00E000C1"/>
    <w:rsid w:val="00E003F9"/>
    <w:rsid w:val="00E006BF"/>
    <w:rsid w:val="00E018AE"/>
    <w:rsid w:val="00E02035"/>
    <w:rsid w:val="00E0242A"/>
    <w:rsid w:val="00E0288E"/>
    <w:rsid w:val="00E03164"/>
    <w:rsid w:val="00E03ED3"/>
    <w:rsid w:val="00E0450E"/>
    <w:rsid w:val="00E04BC5"/>
    <w:rsid w:val="00E04EDA"/>
    <w:rsid w:val="00E05310"/>
    <w:rsid w:val="00E0531F"/>
    <w:rsid w:val="00E05E41"/>
    <w:rsid w:val="00E05F63"/>
    <w:rsid w:val="00E0668C"/>
    <w:rsid w:val="00E072AB"/>
    <w:rsid w:val="00E07873"/>
    <w:rsid w:val="00E07ABF"/>
    <w:rsid w:val="00E103B8"/>
    <w:rsid w:val="00E116AB"/>
    <w:rsid w:val="00E120FE"/>
    <w:rsid w:val="00E12527"/>
    <w:rsid w:val="00E12BA4"/>
    <w:rsid w:val="00E12F61"/>
    <w:rsid w:val="00E13836"/>
    <w:rsid w:val="00E13BAC"/>
    <w:rsid w:val="00E13D42"/>
    <w:rsid w:val="00E141B0"/>
    <w:rsid w:val="00E14839"/>
    <w:rsid w:val="00E15823"/>
    <w:rsid w:val="00E15C5A"/>
    <w:rsid w:val="00E16149"/>
    <w:rsid w:val="00E16411"/>
    <w:rsid w:val="00E16440"/>
    <w:rsid w:val="00E16603"/>
    <w:rsid w:val="00E1688C"/>
    <w:rsid w:val="00E17994"/>
    <w:rsid w:val="00E17AED"/>
    <w:rsid w:val="00E17F81"/>
    <w:rsid w:val="00E210B6"/>
    <w:rsid w:val="00E22886"/>
    <w:rsid w:val="00E235B7"/>
    <w:rsid w:val="00E23891"/>
    <w:rsid w:val="00E239A1"/>
    <w:rsid w:val="00E23EA8"/>
    <w:rsid w:val="00E23F37"/>
    <w:rsid w:val="00E24486"/>
    <w:rsid w:val="00E252B8"/>
    <w:rsid w:val="00E26149"/>
    <w:rsid w:val="00E267D0"/>
    <w:rsid w:val="00E271B4"/>
    <w:rsid w:val="00E2744C"/>
    <w:rsid w:val="00E278BC"/>
    <w:rsid w:val="00E30889"/>
    <w:rsid w:val="00E30C23"/>
    <w:rsid w:val="00E30F87"/>
    <w:rsid w:val="00E32514"/>
    <w:rsid w:val="00E32BF5"/>
    <w:rsid w:val="00E35621"/>
    <w:rsid w:val="00E3584D"/>
    <w:rsid w:val="00E36292"/>
    <w:rsid w:val="00E37542"/>
    <w:rsid w:val="00E402D8"/>
    <w:rsid w:val="00E40519"/>
    <w:rsid w:val="00E40E9D"/>
    <w:rsid w:val="00E41158"/>
    <w:rsid w:val="00E41FFF"/>
    <w:rsid w:val="00E421D1"/>
    <w:rsid w:val="00E426F9"/>
    <w:rsid w:val="00E428C9"/>
    <w:rsid w:val="00E43892"/>
    <w:rsid w:val="00E43FA8"/>
    <w:rsid w:val="00E43FB3"/>
    <w:rsid w:val="00E44380"/>
    <w:rsid w:val="00E44855"/>
    <w:rsid w:val="00E45E41"/>
    <w:rsid w:val="00E46019"/>
    <w:rsid w:val="00E46546"/>
    <w:rsid w:val="00E46D1A"/>
    <w:rsid w:val="00E471B4"/>
    <w:rsid w:val="00E473CB"/>
    <w:rsid w:val="00E479B1"/>
    <w:rsid w:val="00E47D41"/>
    <w:rsid w:val="00E50126"/>
    <w:rsid w:val="00E5168D"/>
    <w:rsid w:val="00E516F0"/>
    <w:rsid w:val="00E51DC2"/>
    <w:rsid w:val="00E51E1B"/>
    <w:rsid w:val="00E51E69"/>
    <w:rsid w:val="00E51F60"/>
    <w:rsid w:val="00E52157"/>
    <w:rsid w:val="00E5250B"/>
    <w:rsid w:val="00E53C59"/>
    <w:rsid w:val="00E54206"/>
    <w:rsid w:val="00E54A42"/>
    <w:rsid w:val="00E5531D"/>
    <w:rsid w:val="00E55B22"/>
    <w:rsid w:val="00E56763"/>
    <w:rsid w:val="00E57612"/>
    <w:rsid w:val="00E60A51"/>
    <w:rsid w:val="00E6124F"/>
    <w:rsid w:val="00E614AA"/>
    <w:rsid w:val="00E61655"/>
    <w:rsid w:val="00E623A8"/>
    <w:rsid w:val="00E62AD9"/>
    <w:rsid w:val="00E6399F"/>
    <w:rsid w:val="00E65009"/>
    <w:rsid w:val="00E65673"/>
    <w:rsid w:val="00E65CC2"/>
    <w:rsid w:val="00E65F81"/>
    <w:rsid w:val="00E6602E"/>
    <w:rsid w:val="00E66A72"/>
    <w:rsid w:val="00E66CDB"/>
    <w:rsid w:val="00E7040F"/>
    <w:rsid w:val="00E705A0"/>
    <w:rsid w:val="00E7065C"/>
    <w:rsid w:val="00E7152B"/>
    <w:rsid w:val="00E718A5"/>
    <w:rsid w:val="00E730AB"/>
    <w:rsid w:val="00E730CB"/>
    <w:rsid w:val="00E7339D"/>
    <w:rsid w:val="00E73671"/>
    <w:rsid w:val="00E73FC8"/>
    <w:rsid w:val="00E74595"/>
    <w:rsid w:val="00E747EC"/>
    <w:rsid w:val="00E74A03"/>
    <w:rsid w:val="00E74CD0"/>
    <w:rsid w:val="00E753A1"/>
    <w:rsid w:val="00E77F94"/>
    <w:rsid w:val="00E812FD"/>
    <w:rsid w:val="00E815D6"/>
    <w:rsid w:val="00E82035"/>
    <w:rsid w:val="00E8240F"/>
    <w:rsid w:val="00E82923"/>
    <w:rsid w:val="00E82E0D"/>
    <w:rsid w:val="00E831DE"/>
    <w:rsid w:val="00E8326C"/>
    <w:rsid w:val="00E837B2"/>
    <w:rsid w:val="00E848FF"/>
    <w:rsid w:val="00E84A49"/>
    <w:rsid w:val="00E84E09"/>
    <w:rsid w:val="00E85111"/>
    <w:rsid w:val="00E85308"/>
    <w:rsid w:val="00E85738"/>
    <w:rsid w:val="00E878DC"/>
    <w:rsid w:val="00E92021"/>
    <w:rsid w:val="00E92E0B"/>
    <w:rsid w:val="00E93440"/>
    <w:rsid w:val="00E9380D"/>
    <w:rsid w:val="00E9394D"/>
    <w:rsid w:val="00E93B9C"/>
    <w:rsid w:val="00E93F2B"/>
    <w:rsid w:val="00E941DF"/>
    <w:rsid w:val="00E94469"/>
    <w:rsid w:val="00E95010"/>
    <w:rsid w:val="00E95130"/>
    <w:rsid w:val="00E95B08"/>
    <w:rsid w:val="00E965C8"/>
    <w:rsid w:val="00E9691D"/>
    <w:rsid w:val="00E97605"/>
    <w:rsid w:val="00EA1638"/>
    <w:rsid w:val="00EA2A79"/>
    <w:rsid w:val="00EA3CD8"/>
    <w:rsid w:val="00EA4B4E"/>
    <w:rsid w:val="00EA4CF6"/>
    <w:rsid w:val="00EA4EFA"/>
    <w:rsid w:val="00EA59E6"/>
    <w:rsid w:val="00EA7538"/>
    <w:rsid w:val="00EB127C"/>
    <w:rsid w:val="00EB241B"/>
    <w:rsid w:val="00EB2766"/>
    <w:rsid w:val="00EB30CD"/>
    <w:rsid w:val="00EB3607"/>
    <w:rsid w:val="00EB40C6"/>
    <w:rsid w:val="00EB44CB"/>
    <w:rsid w:val="00EB5077"/>
    <w:rsid w:val="00EB5B19"/>
    <w:rsid w:val="00EB5CD6"/>
    <w:rsid w:val="00EB5D4D"/>
    <w:rsid w:val="00EB5D54"/>
    <w:rsid w:val="00EB736D"/>
    <w:rsid w:val="00EB7CDD"/>
    <w:rsid w:val="00EC01F8"/>
    <w:rsid w:val="00EC11E8"/>
    <w:rsid w:val="00EC1CA1"/>
    <w:rsid w:val="00EC416E"/>
    <w:rsid w:val="00EC43C9"/>
    <w:rsid w:val="00EC5258"/>
    <w:rsid w:val="00EC529C"/>
    <w:rsid w:val="00EC52F6"/>
    <w:rsid w:val="00EC5842"/>
    <w:rsid w:val="00EC5968"/>
    <w:rsid w:val="00EC603E"/>
    <w:rsid w:val="00EC6AFC"/>
    <w:rsid w:val="00EC6D0C"/>
    <w:rsid w:val="00EC6E4E"/>
    <w:rsid w:val="00EC7662"/>
    <w:rsid w:val="00ED01EE"/>
    <w:rsid w:val="00ED0624"/>
    <w:rsid w:val="00ED0EB3"/>
    <w:rsid w:val="00ED1460"/>
    <w:rsid w:val="00ED1676"/>
    <w:rsid w:val="00ED1B31"/>
    <w:rsid w:val="00ED2096"/>
    <w:rsid w:val="00ED2283"/>
    <w:rsid w:val="00ED270B"/>
    <w:rsid w:val="00ED3A2E"/>
    <w:rsid w:val="00ED3BBA"/>
    <w:rsid w:val="00ED495F"/>
    <w:rsid w:val="00ED4F6B"/>
    <w:rsid w:val="00ED5B5B"/>
    <w:rsid w:val="00ED752F"/>
    <w:rsid w:val="00ED7C8B"/>
    <w:rsid w:val="00EE0402"/>
    <w:rsid w:val="00EE0825"/>
    <w:rsid w:val="00EE08A8"/>
    <w:rsid w:val="00EE1AE6"/>
    <w:rsid w:val="00EE1D8B"/>
    <w:rsid w:val="00EE2A22"/>
    <w:rsid w:val="00EE3057"/>
    <w:rsid w:val="00EE355B"/>
    <w:rsid w:val="00EE4CE4"/>
    <w:rsid w:val="00EE5642"/>
    <w:rsid w:val="00EE78D8"/>
    <w:rsid w:val="00EF0617"/>
    <w:rsid w:val="00EF063B"/>
    <w:rsid w:val="00EF09C5"/>
    <w:rsid w:val="00EF148F"/>
    <w:rsid w:val="00EF1B3B"/>
    <w:rsid w:val="00EF1F0C"/>
    <w:rsid w:val="00EF1F88"/>
    <w:rsid w:val="00EF2E82"/>
    <w:rsid w:val="00EF31A3"/>
    <w:rsid w:val="00EF31B3"/>
    <w:rsid w:val="00EF339C"/>
    <w:rsid w:val="00EF4D73"/>
    <w:rsid w:val="00EF4DE7"/>
    <w:rsid w:val="00EF54F8"/>
    <w:rsid w:val="00EF65F8"/>
    <w:rsid w:val="00EF6EA1"/>
    <w:rsid w:val="00EF7117"/>
    <w:rsid w:val="00EF7180"/>
    <w:rsid w:val="00EF723E"/>
    <w:rsid w:val="00EF7867"/>
    <w:rsid w:val="00EF7F8F"/>
    <w:rsid w:val="00F004D2"/>
    <w:rsid w:val="00F00C6A"/>
    <w:rsid w:val="00F0168C"/>
    <w:rsid w:val="00F01774"/>
    <w:rsid w:val="00F01F8E"/>
    <w:rsid w:val="00F0302D"/>
    <w:rsid w:val="00F031B5"/>
    <w:rsid w:val="00F03B5A"/>
    <w:rsid w:val="00F03C22"/>
    <w:rsid w:val="00F03E06"/>
    <w:rsid w:val="00F04CC7"/>
    <w:rsid w:val="00F05124"/>
    <w:rsid w:val="00F05A77"/>
    <w:rsid w:val="00F06298"/>
    <w:rsid w:val="00F06ADC"/>
    <w:rsid w:val="00F06E25"/>
    <w:rsid w:val="00F071E2"/>
    <w:rsid w:val="00F11523"/>
    <w:rsid w:val="00F115CD"/>
    <w:rsid w:val="00F11990"/>
    <w:rsid w:val="00F119FF"/>
    <w:rsid w:val="00F1225D"/>
    <w:rsid w:val="00F124C2"/>
    <w:rsid w:val="00F12F02"/>
    <w:rsid w:val="00F130BE"/>
    <w:rsid w:val="00F131D0"/>
    <w:rsid w:val="00F13906"/>
    <w:rsid w:val="00F13A7B"/>
    <w:rsid w:val="00F13D02"/>
    <w:rsid w:val="00F13E3F"/>
    <w:rsid w:val="00F14FFD"/>
    <w:rsid w:val="00F15A12"/>
    <w:rsid w:val="00F15F56"/>
    <w:rsid w:val="00F174F7"/>
    <w:rsid w:val="00F20171"/>
    <w:rsid w:val="00F203CD"/>
    <w:rsid w:val="00F20DA9"/>
    <w:rsid w:val="00F20F5B"/>
    <w:rsid w:val="00F20F6A"/>
    <w:rsid w:val="00F228CB"/>
    <w:rsid w:val="00F23197"/>
    <w:rsid w:val="00F23688"/>
    <w:rsid w:val="00F23CF4"/>
    <w:rsid w:val="00F255E8"/>
    <w:rsid w:val="00F25908"/>
    <w:rsid w:val="00F2643B"/>
    <w:rsid w:val="00F2751E"/>
    <w:rsid w:val="00F27CDB"/>
    <w:rsid w:val="00F3064A"/>
    <w:rsid w:val="00F30722"/>
    <w:rsid w:val="00F310F6"/>
    <w:rsid w:val="00F31351"/>
    <w:rsid w:val="00F323FE"/>
    <w:rsid w:val="00F33025"/>
    <w:rsid w:val="00F330BD"/>
    <w:rsid w:val="00F332CF"/>
    <w:rsid w:val="00F33F0E"/>
    <w:rsid w:val="00F34124"/>
    <w:rsid w:val="00F3446B"/>
    <w:rsid w:val="00F345B8"/>
    <w:rsid w:val="00F348D8"/>
    <w:rsid w:val="00F34AEA"/>
    <w:rsid w:val="00F3695A"/>
    <w:rsid w:val="00F36AA9"/>
    <w:rsid w:val="00F36DE2"/>
    <w:rsid w:val="00F371F1"/>
    <w:rsid w:val="00F3790C"/>
    <w:rsid w:val="00F37F7C"/>
    <w:rsid w:val="00F40C99"/>
    <w:rsid w:val="00F41167"/>
    <w:rsid w:val="00F41ACE"/>
    <w:rsid w:val="00F42185"/>
    <w:rsid w:val="00F42B96"/>
    <w:rsid w:val="00F438E9"/>
    <w:rsid w:val="00F43B5C"/>
    <w:rsid w:val="00F43D50"/>
    <w:rsid w:val="00F44271"/>
    <w:rsid w:val="00F4587E"/>
    <w:rsid w:val="00F468EE"/>
    <w:rsid w:val="00F46EA9"/>
    <w:rsid w:val="00F46EE7"/>
    <w:rsid w:val="00F47DC9"/>
    <w:rsid w:val="00F5069F"/>
    <w:rsid w:val="00F50EEA"/>
    <w:rsid w:val="00F513B9"/>
    <w:rsid w:val="00F513E1"/>
    <w:rsid w:val="00F5156F"/>
    <w:rsid w:val="00F51CF2"/>
    <w:rsid w:val="00F5224D"/>
    <w:rsid w:val="00F538B1"/>
    <w:rsid w:val="00F53DA0"/>
    <w:rsid w:val="00F53F42"/>
    <w:rsid w:val="00F541E6"/>
    <w:rsid w:val="00F54C87"/>
    <w:rsid w:val="00F54FA1"/>
    <w:rsid w:val="00F55D34"/>
    <w:rsid w:val="00F55E9E"/>
    <w:rsid w:val="00F56B09"/>
    <w:rsid w:val="00F56CA3"/>
    <w:rsid w:val="00F5760B"/>
    <w:rsid w:val="00F577A5"/>
    <w:rsid w:val="00F577C4"/>
    <w:rsid w:val="00F5780E"/>
    <w:rsid w:val="00F57869"/>
    <w:rsid w:val="00F57F83"/>
    <w:rsid w:val="00F60006"/>
    <w:rsid w:val="00F6031A"/>
    <w:rsid w:val="00F6087F"/>
    <w:rsid w:val="00F60990"/>
    <w:rsid w:val="00F612F3"/>
    <w:rsid w:val="00F61AAA"/>
    <w:rsid w:val="00F623C4"/>
    <w:rsid w:val="00F62420"/>
    <w:rsid w:val="00F62A11"/>
    <w:rsid w:val="00F63F9F"/>
    <w:rsid w:val="00F646EF"/>
    <w:rsid w:val="00F6491D"/>
    <w:rsid w:val="00F64A8A"/>
    <w:rsid w:val="00F64E33"/>
    <w:rsid w:val="00F65310"/>
    <w:rsid w:val="00F664F1"/>
    <w:rsid w:val="00F6785C"/>
    <w:rsid w:val="00F67CB6"/>
    <w:rsid w:val="00F71472"/>
    <w:rsid w:val="00F72087"/>
    <w:rsid w:val="00F72B06"/>
    <w:rsid w:val="00F731B3"/>
    <w:rsid w:val="00F735A7"/>
    <w:rsid w:val="00F7461B"/>
    <w:rsid w:val="00F746D9"/>
    <w:rsid w:val="00F74C7D"/>
    <w:rsid w:val="00F754B2"/>
    <w:rsid w:val="00F7601D"/>
    <w:rsid w:val="00F760E4"/>
    <w:rsid w:val="00F76680"/>
    <w:rsid w:val="00F76A67"/>
    <w:rsid w:val="00F7763C"/>
    <w:rsid w:val="00F77792"/>
    <w:rsid w:val="00F77FF2"/>
    <w:rsid w:val="00F8028C"/>
    <w:rsid w:val="00F8036C"/>
    <w:rsid w:val="00F80432"/>
    <w:rsid w:val="00F80626"/>
    <w:rsid w:val="00F80821"/>
    <w:rsid w:val="00F80951"/>
    <w:rsid w:val="00F80EA9"/>
    <w:rsid w:val="00F81F3A"/>
    <w:rsid w:val="00F81FCA"/>
    <w:rsid w:val="00F8267C"/>
    <w:rsid w:val="00F83F6F"/>
    <w:rsid w:val="00F840C4"/>
    <w:rsid w:val="00F84D5B"/>
    <w:rsid w:val="00F85031"/>
    <w:rsid w:val="00F85063"/>
    <w:rsid w:val="00F8534C"/>
    <w:rsid w:val="00F8534D"/>
    <w:rsid w:val="00F85AF8"/>
    <w:rsid w:val="00F87B21"/>
    <w:rsid w:val="00F904E2"/>
    <w:rsid w:val="00F90CF5"/>
    <w:rsid w:val="00F90DD6"/>
    <w:rsid w:val="00F917E7"/>
    <w:rsid w:val="00F92FCD"/>
    <w:rsid w:val="00F933F2"/>
    <w:rsid w:val="00F93D42"/>
    <w:rsid w:val="00F945D9"/>
    <w:rsid w:val="00F94856"/>
    <w:rsid w:val="00F95231"/>
    <w:rsid w:val="00F953B4"/>
    <w:rsid w:val="00F95EF3"/>
    <w:rsid w:val="00F963DD"/>
    <w:rsid w:val="00F96698"/>
    <w:rsid w:val="00F96869"/>
    <w:rsid w:val="00F97CF0"/>
    <w:rsid w:val="00FA1190"/>
    <w:rsid w:val="00FA18A6"/>
    <w:rsid w:val="00FA1A11"/>
    <w:rsid w:val="00FA1F04"/>
    <w:rsid w:val="00FA1F12"/>
    <w:rsid w:val="00FA21EB"/>
    <w:rsid w:val="00FA2B8E"/>
    <w:rsid w:val="00FA2F77"/>
    <w:rsid w:val="00FA31D0"/>
    <w:rsid w:val="00FA31EC"/>
    <w:rsid w:val="00FA39B4"/>
    <w:rsid w:val="00FA3EDF"/>
    <w:rsid w:val="00FA41DC"/>
    <w:rsid w:val="00FA4ACF"/>
    <w:rsid w:val="00FA53EA"/>
    <w:rsid w:val="00FA63E7"/>
    <w:rsid w:val="00FA6442"/>
    <w:rsid w:val="00FA7750"/>
    <w:rsid w:val="00FA79E4"/>
    <w:rsid w:val="00FA7B01"/>
    <w:rsid w:val="00FA7C56"/>
    <w:rsid w:val="00FA7E4D"/>
    <w:rsid w:val="00FB0463"/>
    <w:rsid w:val="00FB047F"/>
    <w:rsid w:val="00FB084D"/>
    <w:rsid w:val="00FB216E"/>
    <w:rsid w:val="00FB2487"/>
    <w:rsid w:val="00FB3285"/>
    <w:rsid w:val="00FB32C6"/>
    <w:rsid w:val="00FB3A43"/>
    <w:rsid w:val="00FB3C75"/>
    <w:rsid w:val="00FB46AB"/>
    <w:rsid w:val="00FB49E6"/>
    <w:rsid w:val="00FB668B"/>
    <w:rsid w:val="00FB6F98"/>
    <w:rsid w:val="00FB77D3"/>
    <w:rsid w:val="00FB7E17"/>
    <w:rsid w:val="00FC0FF7"/>
    <w:rsid w:val="00FC1544"/>
    <w:rsid w:val="00FC205E"/>
    <w:rsid w:val="00FC27D2"/>
    <w:rsid w:val="00FC3E6B"/>
    <w:rsid w:val="00FC4E7A"/>
    <w:rsid w:val="00FC4EA0"/>
    <w:rsid w:val="00FC5E7C"/>
    <w:rsid w:val="00FC646F"/>
    <w:rsid w:val="00FC7B47"/>
    <w:rsid w:val="00FD04B7"/>
    <w:rsid w:val="00FD2C13"/>
    <w:rsid w:val="00FD426B"/>
    <w:rsid w:val="00FD462C"/>
    <w:rsid w:val="00FD50A6"/>
    <w:rsid w:val="00FD5602"/>
    <w:rsid w:val="00FD561E"/>
    <w:rsid w:val="00FD5AD2"/>
    <w:rsid w:val="00FD6FF0"/>
    <w:rsid w:val="00FD732B"/>
    <w:rsid w:val="00FD7691"/>
    <w:rsid w:val="00FE0E5B"/>
    <w:rsid w:val="00FE0E6E"/>
    <w:rsid w:val="00FE134B"/>
    <w:rsid w:val="00FE1837"/>
    <w:rsid w:val="00FE1E5D"/>
    <w:rsid w:val="00FE1E78"/>
    <w:rsid w:val="00FE1E95"/>
    <w:rsid w:val="00FE27DC"/>
    <w:rsid w:val="00FE2E06"/>
    <w:rsid w:val="00FE3D26"/>
    <w:rsid w:val="00FE4E04"/>
    <w:rsid w:val="00FE5E42"/>
    <w:rsid w:val="00FE6847"/>
    <w:rsid w:val="00FE7145"/>
    <w:rsid w:val="00FE75DB"/>
    <w:rsid w:val="00FE7D1A"/>
    <w:rsid w:val="00FF06B4"/>
    <w:rsid w:val="00FF0C9E"/>
    <w:rsid w:val="00FF10D7"/>
    <w:rsid w:val="00FF11F9"/>
    <w:rsid w:val="00FF284C"/>
    <w:rsid w:val="00FF3851"/>
    <w:rsid w:val="00FF3ABF"/>
    <w:rsid w:val="00FF3CB5"/>
    <w:rsid w:val="00FF6679"/>
    <w:rsid w:val="00FF6EF0"/>
    <w:rsid w:val="00FF6F65"/>
    <w:rsid w:val="00FF71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E4A82"/>
  <w15:chartTrackingRefBased/>
  <w15:docId w15:val="{79AC0961-9621-4AD7-9D1B-C5B64C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22"/>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qFormat/>
    <w:rsid w:val="00D75DB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A27F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283"/>
    <w:rPr>
      <w:rFonts w:ascii="Tahoma" w:hAnsi="Tahoma" w:cs="Tahoma"/>
      <w:sz w:val="16"/>
      <w:szCs w:val="16"/>
    </w:rPr>
  </w:style>
  <w:style w:type="paragraph" w:styleId="BodyText2">
    <w:name w:val="Body Text 2"/>
    <w:basedOn w:val="Normal"/>
    <w:rsid w:val="00CB56A7"/>
    <w:pPr>
      <w:spacing w:after="120" w:line="480" w:lineRule="auto"/>
    </w:pPr>
  </w:style>
  <w:style w:type="paragraph" w:styleId="BodyText">
    <w:name w:val="Body Text"/>
    <w:aliases w:val=" Char"/>
    <w:basedOn w:val="Normal"/>
    <w:link w:val="BodyTextChar"/>
    <w:rsid w:val="00CB56A7"/>
    <w:pPr>
      <w:spacing w:after="120"/>
    </w:pPr>
  </w:style>
  <w:style w:type="character" w:styleId="Hyperlink">
    <w:name w:val="Hyperlink"/>
    <w:uiPriority w:val="99"/>
    <w:rsid w:val="00CB56A7"/>
    <w:rPr>
      <w:color w:val="0000FF"/>
      <w:u w:val="single"/>
    </w:rPr>
  </w:style>
  <w:style w:type="paragraph" w:styleId="TOC3">
    <w:name w:val="toc 3"/>
    <w:basedOn w:val="Normal"/>
    <w:next w:val="Normal"/>
    <w:semiHidden/>
    <w:rsid w:val="00CB56A7"/>
    <w:pPr>
      <w:tabs>
        <w:tab w:val="left" w:pos="1276"/>
        <w:tab w:val="right" w:pos="7938"/>
      </w:tabs>
      <w:spacing w:line="280" w:lineRule="atLeast"/>
      <w:ind w:left="1276" w:right="567" w:hanging="567"/>
    </w:pPr>
    <w:rPr>
      <w:rFonts w:ascii="Arial Narrow" w:hAnsi="Arial Narrow"/>
      <w:sz w:val="18"/>
      <w:szCs w:val="24"/>
      <w:lang w:eastAsia="en-US"/>
    </w:rPr>
  </w:style>
  <w:style w:type="paragraph" w:customStyle="1" w:styleId="CharCharCharCharChar5CharCharCharCharCharCharCharCharCharCharCharChar1CharChar">
    <w:name w:val="Char Char Char Char Char5 Char Char Char Char Char Char Char Char Char Char Char Char1 Char Char"/>
    <w:basedOn w:val="Normal"/>
    <w:rsid w:val="00CB56A7"/>
    <w:pPr>
      <w:spacing w:before="120" w:after="160" w:line="240" w:lineRule="exact"/>
    </w:pPr>
    <w:rPr>
      <w:rFonts w:ascii="Tahoma" w:hAnsi="Tahoma"/>
      <w:lang w:val="en-US" w:eastAsia="en-US"/>
    </w:rPr>
  </w:style>
  <w:style w:type="paragraph" w:customStyle="1" w:styleId="TabText">
    <w:name w:val="TabText"/>
    <w:basedOn w:val="Normal"/>
    <w:rsid w:val="00CB56A7"/>
    <w:rPr>
      <w:sz w:val="16"/>
      <w:szCs w:val="16"/>
      <w:lang w:eastAsia="en-US"/>
    </w:rPr>
  </w:style>
  <w:style w:type="paragraph" w:styleId="FootnoteText">
    <w:name w:val="footnote text"/>
    <w:basedOn w:val="Normal"/>
    <w:link w:val="FootnoteTextChar"/>
    <w:uiPriority w:val="99"/>
    <w:rsid w:val="000103E9"/>
  </w:style>
  <w:style w:type="paragraph" w:customStyle="1" w:styleId="firstline">
    <w:name w:val="firstline"/>
    <w:basedOn w:val="Normal"/>
    <w:rsid w:val="0078757C"/>
    <w:pPr>
      <w:spacing w:before="100" w:beforeAutospacing="1" w:after="100" w:afterAutospacing="1"/>
    </w:pPr>
    <w:rPr>
      <w:sz w:val="24"/>
      <w:szCs w:val="24"/>
    </w:rPr>
  </w:style>
  <w:style w:type="character" w:styleId="FootnoteReference">
    <w:name w:val="footnote reference"/>
    <w:uiPriority w:val="99"/>
    <w:rsid w:val="0052461C"/>
    <w:rPr>
      <w:vertAlign w:val="superscript"/>
    </w:rPr>
  </w:style>
  <w:style w:type="character" w:customStyle="1" w:styleId="BodyTextChar">
    <w:name w:val="Body Text Char"/>
    <w:aliases w:val=" Char Char"/>
    <w:link w:val="BodyText"/>
    <w:rsid w:val="00C6192A"/>
    <w:rPr>
      <w:lang w:val="bg-BG" w:eastAsia="bg-BG" w:bidi="ar-SA"/>
    </w:rPr>
  </w:style>
  <w:style w:type="paragraph" w:styleId="BodyTextIndent2">
    <w:name w:val="Body Text Indent 2"/>
    <w:basedOn w:val="Normal"/>
    <w:rsid w:val="00C6192A"/>
    <w:pPr>
      <w:spacing w:after="120" w:line="480" w:lineRule="auto"/>
      <w:ind w:left="283"/>
    </w:pPr>
  </w:style>
  <w:style w:type="paragraph" w:customStyle="1" w:styleId="Style">
    <w:name w:val="Style"/>
    <w:link w:val="StyleChar"/>
    <w:rsid w:val="00144269"/>
    <w:pPr>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E3AF8"/>
    <w:pPr>
      <w:spacing w:before="120" w:after="160" w:line="240" w:lineRule="exact"/>
    </w:pPr>
    <w:rPr>
      <w:rFonts w:ascii="Tahoma" w:hAnsi="Tahoma"/>
      <w:lang w:val="en-US" w:eastAsia="en-US"/>
    </w:rPr>
  </w:style>
  <w:style w:type="paragraph" w:styleId="Header">
    <w:name w:val="header"/>
    <w:basedOn w:val="Normal"/>
    <w:link w:val="HeaderChar"/>
    <w:rsid w:val="0053728D"/>
    <w:pPr>
      <w:tabs>
        <w:tab w:val="center" w:pos="4536"/>
        <w:tab w:val="right" w:pos="9072"/>
      </w:tabs>
    </w:pPr>
  </w:style>
  <w:style w:type="paragraph" w:customStyle="1" w:styleId="CharCharCharCharCharCharChar">
    <w:name w:val="Char Char Знак Знак Char Знак Знак Char Char Char Знак Знак Char"/>
    <w:basedOn w:val="Normal"/>
    <w:rsid w:val="00224BFB"/>
    <w:pPr>
      <w:tabs>
        <w:tab w:val="left" w:pos="709"/>
      </w:tabs>
    </w:pPr>
    <w:rPr>
      <w:rFonts w:ascii="Tahoma" w:hAnsi="Tahoma"/>
      <w:sz w:val="24"/>
      <w:szCs w:val="24"/>
      <w:lang w:val="pl-PL" w:eastAsia="pl-PL"/>
    </w:rPr>
  </w:style>
  <w:style w:type="paragraph" w:styleId="TOC1">
    <w:name w:val="toc 1"/>
    <w:basedOn w:val="Normal"/>
    <w:next w:val="Normal"/>
    <w:autoRedefine/>
    <w:uiPriority w:val="39"/>
    <w:rsid w:val="00690CB6"/>
  </w:style>
  <w:style w:type="paragraph" w:styleId="Subtitle">
    <w:name w:val="Subtitle"/>
    <w:basedOn w:val="Normal"/>
    <w:next w:val="Normal"/>
    <w:link w:val="SubtitleChar"/>
    <w:qFormat/>
    <w:rsid w:val="00492974"/>
    <w:pPr>
      <w:spacing w:after="60"/>
      <w:jc w:val="center"/>
      <w:outlineLvl w:val="1"/>
    </w:pPr>
    <w:rPr>
      <w:rFonts w:ascii="Cambria" w:hAnsi="Cambria"/>
      <w:sz w:val="24"/>
      <w:szCs w:val="24"/>
    </w:rPr>
  </w:style>
  <w:style w:type="character" w:customStyle="1" w:styleId="SubtitleChar">
    <w:name w:val="Subtitle Char"/>
    <w:link w:val="Subtitle"/>
    <w:rsid w:val="00492974"/>
    <w:rPr>
      <w:rFonts w:ascii="Cambria" w:hAnsi="Cambria"/>
      <w:sz w:val="24"/>
      <w:szCs w:val="24"/>
      <w:lang w:val="bg-BG" w:eastAsia="bg-BG" w:bidi="ar-SA"/>
    </w:rPr>
  </w:style>
  <w:style w:type="paragraph" w:styleId="ListParagraph">
    <w:name w:val="List Paragraph"/>
    <w:aliases w:val="List1"/>
    <w:basedOn w:val="Normal"/>
    <w:link w:val="ListParagraphChar"/>
    <w:uiPriority w:val="34"/>
    <w:qFormat/>
    <w:rsid w:val="00492974"/>
    <w:pPr>
      <w:ind w:left="708"/>
    </w:pPr>
  </w:style>
  <w:style w:type="paragraph" w:customStyle="1" w:styleId="a">
    <w:name w:val="Без разредка"/>
    <w:qFormat/>
    <w:rsid w:val="00741625"/>
    <w:rPr>
      <w:rFonts w:ascii="Calibri" w:eastAsia="Calibri" w:hAnsi="Calibri"/>
      <w:sz w:val="22"/>
      <w:szCs w:val="22"/>
      <w:lang w:eastAsia="en-US"/>
    </w:rPr>
  </w:style>
  <w:style w:type="paragraph" w:customStyle="1" w:styleId="3">
    <w:name w:val="Знак3"/>
    <w:basedOn w:val="Normal"/>
    <w:rsid w:val="009A71D6"/>
    <w:pPr>
      <w:tabs>
        <w:tab w:val="left" w:pos="709"/>
      </w:tabs>
    </w:pPr>
    <w:rPr>
      <w:rFonts w:ascii="Tahoma" w:hAnsi="Tahoma"/>
      <w:sz w:val="24"/>
      <w:szCs w:val="24"/>
      <w:lang w:val="pl-PL" w:eastAsia="pl-PL"/>
    </w:rPr>
  </w:style>
  <w:style w:type="paragraph" w:customStyle="1" w:styleId="CharCharCharCharChar5CharCharCharCharCharCharCharCharCharChar">
    <w:name w:val="Char Char Char Char Char5 Char Char Char Char Char Char Char Char Char Char"/>
    <w:basedOn w:val="Normal"/>
    <w:rsid w:val="001D6E5B"/>
    <w:pPr>
      <w:spacing w:before="120" w:after="160" w:line="240" w:lineRule="exact"/>
    </w:pPr>
    <w:rPr>
      <w:rFonts w:ascii="Tahoma" w:hAnsi="Tahoma"/>
      <w:lang w:val="en-US" w:eastAsia="en-US"/>
    </w:rPr>
  </w:style>
  <w:style w:type="paragraph" w:customStyle="1" w:styleId="CharCharCharChar">
    <w:name w:val="Char Char Char Char"/>
    <w:basedOn w:val="Normal"/>
    <w:rsid w:val="00753A20"/>
    <w:pPr>
      <w:tabs>
        <w:tab w:val="left" w:pos="709"/>
      </w:tabs>
      <w:spacing w:line="360" w:lineRule="auto"/>
    </w:pPr>
    <w:rPr>
      <w:rFonts w:ascii="Tahoma" w:hAnsi="Tahoma"/>
      <w:sz w:val="24"/>
      <w:szCs w:val="24"/>
      <w:lang w:val="pl-PL" w:eastAsia="pl-PL"/>
    </w:rPr>
  </w:style>
  <w:style w:type="character" w:customStyle="1" w:styleId="apple-style-span">
    <w:name w:val="apple-style-span"/>
    <w:basedOn w:val="DefaultParagraphFont"/>
    <w:rsid w:val="003264C5"/>
  </w:style>
  <w:style w:type="character" w:customStyle="1" w:styleId="apple-converted-space">
    <w:name w:val="apple-converted-space"/>
    <w:basedOn w:val="DefaultParagraphFont"/>
    <w:rsid w:val="003264C5"/>
  </w:style>
  <w:style w:type="paragraph" w:customStyle="1" w:styleId="a0">
    <w:name w:val="Знак"/>
    <w:basedOn w:val="Normal"/>
    <w:rsid w:val="009E0EB0"/>
    <w:pPr>
      <w:spacing w:before="120" w:after="160" w:line="240" w:lineRule="exact"/>
    </w:pPr>
    <w:rPr>
      <w:rFonts w:ascii="Tahoma" w:hAnsi="Tahoma"/>
      <w:lang w:val="en-US" w:eastAsia="en-US"/>
    </w:rPr>
  </w:style>
  <w:style w:type="character" w:customStyle="1" w:styleId="CharChar">
    <w:name w:val="Char Char"/>
    <w:rsid w:val="008F5858"/>
    <w:rPr>
      <w:rFonts w:ascii="Cambria" w:hAnsi="Cambria"/>
      <w:sz w:val="24"/>
      <w:szCs w:val="24"/>
      <w:lang w:val="bg-BG" w:eastAsia="bg-BG" w:bidi="ar-SA"/>
    </w:rPr>
  </w:style>
  <w:style w:type="paragraph" w:styleId="NormalWeb">
    <w:name w:val="Normal (Web)"/>
    <w:basedOn w:val="Normal"/>
    <w:uiPriority w:val="99"/>
    <w:rsid w:val="005613A5"/>
    <w:pPr>
      <w:spacing w:before="100" w:beforeAutospacing="1" w:after="100" w:afterAutospacing="1"/>
    </w:pPr>
    <w:rPr>
      <w:sz w:val="24"/>
      <w:szCs w:val="24"/>
    </w:rPr>
  </w:style>
  <w:style w:type="paragraph" w:customStyle="1" w:styleId="CharCharCharCharCharCharCharCharCharCharChar">
    <w:name w:val="Char Char Char Char Char Char Char Char Char Char Char"/>
    <w:basedOn w:val="Normal"/>
    <w:rsid w:val="00917271"/>
    <w:pPr>
      <w:tabs>
        <w:tab w:val="left" w:pos="709"/>
      </w:tabs>
      <w:spacing w:before="240" w:after="240"/>
      <w:ind w:left="709"/>
      <w:jc w:val="both"/>
    </w:pPr>
    <w:rPr>
      <w:rFonts w:ascii="Arial" w:hAnsi="Arial"/>
      <w:sz w:val="24"/>
      <w:szCs w:val="24"/>
      <w:lang w:val="pl-PL" w:eastAsia="pl-PL"/>
    </w:rPr>
  </w:style>
  <w:style w:type="character" w:styleId="Strong">
    <w:name w:val="Strong"/>
    <w:qFormat/>
    <w:rsid w:val="00206F6F"/>
    <w:rPr>
      <w:b/>
      <w:bCs/>
    </w:rPr>
  </w:style>
  <w:style w:type="character" w:customStyle="1" w:styleId="Heading2Char">
    <w:name w:val="Heading 2 Char"/>
    <w:link w:val="Heading2"/>
    <w:semiHidden/>
    <w:rsid w:val="00D75DBB"/>
    <w:rPr>
      <w:rFonts w:ascii="Cambria" w:eastAsia="Times New Roman" w:hAnsi="Cambria" w:cs="Times New Roman"/>
      <w:b/>
      <w:bCs/>
      <w:i/>
      <w:iCs/>
      <w:sz w:val="28"/>
      <w:szCs w:val="28"/>
    </w:rPr>
  </w:style>
  <w:style w:type="character" w:customStyle="1" w:styleId="Heading3Char">
    <w:name w:val="Heading 3 Char"/>
    <w:link w:val="Heading3"/>
    <w:rsid w:val="00D75DBB"/>
    <w:rPr>
      <w:rFonts w:ascii="Arial" w:hAnsi="Arial" w:cs="Arial"/>
      <w:b/>
      <w:bCs/>
      <w:sz w:val="26"/>
      <w:szCs w:val="26"/>
    </w:rPr>
  </w:style>
  <w:style w:type="character" w:customStyle="1" w:styleId="st1">
    <w:name w:val="st1"/>
    <w:rsid w:val="00D75DBB"/>
    <w:rPr>
      <w:color w:val="222222"/>
    </w:rPr>
  </w:style>
  <w:style w:type="character" w:customStyle="1" w:styleId="Heading1Char">
    <w:name w:val="Heading 1 Char"/>
    <w:link w:val="Heading1"/>
    <w:rsid w:val="009F1311"/>
    <w:rPr>
      <w:b/>
      <w:caps/>
      <w:sz w:val="24"/>
    </w:rPr>
  </w:style>
  <w:style w:type="character" w:styleId="CommentReference">
    <w:name w:val="annotation reference"/>
    <w:rsid w:val="00502EA7"/>
    <w:rPr>
      <w:sz w:val="16"/>
      <w:szCs w:val="16"/>
    </w:rPr>
  </w:style>
  <w:style w:type="paragraph" w:styleId="CommentText">
    <w:name w:val="annotation text"/>
    <w:basedOn w:val="Normal"/>
    <w:link w:val="CommentTextChar"/>
    <w:rsid w:val="00502EA7"/>
  </w:style>
  <w:style w:type="character" w:customStyle="1" w:styleId="CommentTextChar">
    <w:name w:val="Comment Text Char"/>
    <w:basedOn w:val="DefaultParagraphFont"/>
    <w:link w:val="CommentText"/>
    <w:rsid w:val="00502EA7"/>
  </w:style>
  <w:style w:type="paragraph" w:styleId="CommentSubject">
    <w:name w:val="annotation subject"/>
    <w:basedOn w:val="CommentText"/>
    <w:next w:val="CommentText"/>
    <w:link w:val="CommentSubjectChar"/>
    <w:rsid w:val="00502EA7"/>
    <w:rPr>
      <w:b/>
      <w:bCs/>
      <w:lang w:val="x-none" w:eastAsia="x-none"/>
    </w:rPr>
  </w:style>
  <w:style w:type="character" w:customStyle="1" w:styleId="CommentSubjectChar">
    <w:name w:val="Comment Subject Char"/>
    <w:link w:val="CommentSubject"/>
    <w:rsid w:val="00502EA7"/>
    <w:rPr>
      <w:b/>
      <w:bCs/>
    </w:rPr>
  </w:style>
  <w:style w:type="paragraph" w:styleId="Revision">
    <w:name w:val="Revision"/>
    <w:hidden/>
    <w:uiPriority w:val="99"/>
    <w:semiHidden/>
    <w:rsid w:val="00502EA7"/>
  </w:style>
  <w:style w:type="character" w:customStyle="1" w:styleId="HeaderChar">
    <w:name w:val="Header Char"/>
    <w:link w:val="Header"/>
    <w:rsid w:val="00502EA7"/>
  </w:style>
  <w:style w:type="character" w:customStyle="1" w:styleId="FooterChar">
    <w:name w:val="Footer Char"/>
    <w:link w:val="Footer"/>
    <w:uiPriority w:val="99"/>
    <w:rsid w:val="00502EA7"/>
  </w:style>
  <w:style w:type="paragraph" w:customStyle="1" w:styleId="CharCharCharCharCharCharCharCharCharCharCharCharCharChar1">
    <w:name w:val="Char Char Char Char Char Char Char Char Char Char Char Char Char Char1"/>
    <w:basedOn w:val="Normal"/>
    <w:rsid w:val="005B464A"/>
    <w:pPr>
      <w:tabs>
        <w:tab w:val="left" w:pos="709"/>
      </w:tabs>
      <w:spacing w:before="240" w:after="240"/>
      <w:ind w:left="709"/>
      <w:jc w:val="both"/>
    </w:pPr>
    <w:rPr>
      <w:rFonts w:ascii="Arial" w:hAnsi="Arial"/>
      <w:sz w:val="24"/>
      <w:szCs w:val="24"/>
      <w:lang w:val="pl-PL" w:eastAsia="pl-PL"/>
    </w:rPr>
  </w:style>
  <w:style w:type="numbering" w:customStyle="1" w:styleId="List1">
    <w:name w:val="List 1"/>
    <w:basedOn w:val="NoList"/>
    <w:rsid w:val="000445C1"/>
    <w:pPr>
      <w:numPr>
        <w:numId w:val="22"/>
      </w:numPr>
    </w:pPr>
  </w:style>
  <w:style w:type="numbering" w:customStyle="1" w:styleId="List41">
    <w:name w:val="List 41"/>
    <w:basedOn w:val="NoList"/>
    <w:rsid w:val="000445C1"/>
    <w:pPr>
      <w:numPr>
        <w:numId w:val="21"/>
      </w:numPr>
    </w:pPr>
  </w:style>
  <w:style w:type="numbering" w:customStyle="1" w:styleId="List11">
    <w:name w:val="List 11"/>
    <w:basedOn w:val="NoList"/>
    <w:rsid w:val="0043188D"/>
    <w:pPr>
      <w:numPr>
        <w:numId w:val="24"/>
      </w:numPr>
    </w:pPr>
  </w:style>
  <w:style w:type="numbering" w:customStyle="1" w:styleId="List411">
    <w:name w:val="List 411"/>
    <w:basedOn w:val="NoList"/>
    <w:rsid w:val="0043188D"/>
    <w:pPr>
      <w:numPr>
        <w:numId w:val="15"/>
      </w:numPr>
    </w:pPr>
  </w:style>
  <w:style w:type="numbering" w:customStyle="1" w:styleId="List4111">
    <w:name w:val="List 4111"/>
    <w:basedOn w:val="NoList"/>
    <w:rsid w:val="0024267D"/>
    <w:pPr>
      <w:numPr>
        <w:numId w:val="10"/>
      </w:numPr>
    </w:pPr>
  </w:style>
  <w:style w:type="character" w:customStyle="1" w:styleId="FootnoteTextChar">
    <w:name w:val="Footnote Text Char"/>
    <w:link w:val="FootnoteText"/>
    <w:uiPriority w:val="99"/>
    <w:rsid w:val="00F174F7"/>
  </w:style>
  <w:style w:type="paragraph" w:customStyle="1" w:styleId="Default">
    <w:name w:val="Default"/>
    <w:rsid w:val="00A837A6"/>
    <w:pPr>
      <w:autoSpaceDE w:val="0"/>
      <w:autoSpaceDN w:val="0"/>
      <w:adjustRightInd w:val="0"/>
    </w:pPr>
    <w:rPr>
      <w:color w:val="000000"/>
      <w:sz w:val="24"/>
      <w:szCs w:val="24"/>
    </w:rPr>
  </w:style>
  <w:style w:type="table" w:customStyle="1" w:styleId="TableGrid1">
    <w:name w:val="Table Grid1"/>
    <w:basedOn w:val="TableNormal"/>
    <w:next w:val="TableGrid"/>
    <w:uiPriority w:val="39"/>
    <w:rsid w:val="00933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3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7B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6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AD8"/>
  </w:style>
  <w:style w:type="paragraph" w:customStyle="1" w:styleId="Char">
    <w:name w:val="Char"/>
    <w:basedOn w:val="Normal"/>
    <w:rsid w:val="004E2AD8"/>
    <w:pPr>
      <w:spacing w:after="160" w:line="240" w:lineRule="exact"/>
    </w:pPr>
    <w:rPr>
      <w:rFonts w:ascii="Tahoma" w:hAnsi="Tahoma"/>
      <w:lang w:val="en-US" w:eastAsia="en-US"/>
    </w:rPr>
  </w:style>
  <w:style w:type="character" w:customStyle="1" w:styleId="StyleChar">
    <w:name w:val="Style Char"/>
    <w:link w:val="Style"/>
    <w:locked/>
    <w:rsid w:val="004E2AD8"/>
    <w:rPr>
      <w:sz w:val="24"/>
      <w:szCs w:val="24"/>
    </w:rPr>
  </w:style>
  <w:style w:type="paragraph" w:customStyle="1" w:styleId="NormalIndent">
    <w:name w:val="Normal_Indent"/>
    <w:basedOn w:val="Normal"/>
    <w:rsid w:val="004E2AD8"/>
    <w:pPr>
      <w:spacing w:after="120"/>
      <w:ind w:firstLine="397"/>
      <w:jc w:val="both"/>
    </w:pPr>
    <w:rPr>
      <w:sz w:val="24"/>
      <w:lang w:val="en-US" w:eastAsia="en-US"/>
    </w:rPr>
  </w:style>
  <w:style w:type="paragraph" w:customStyle="1" w:styleId="StyleJustifiedFirstline127cm">
    <w:name w:val="Style Justified First line:  127 cm"/>
    <w:basedOn w:val="Normal"/>
    <w:link w:val="StyleJustifiedFirstline127cmChar"/>
    <w:rsid w:val="004E2AD8"/>
    <w:pPr>
      <w:spacing w:before="60" w:after="60"/>
      <w:ind w:firstLine="720"/>
      <w:jc w:val="both"/>
    </w:pPr>
    <w:rPr>
      <w:rFonts w:eastAsia="SimSun"/>
      <w:sz w:val="24"/>
      <w:lang w:val="en-US" w:eastAsia="en-US"/>
    </w:rPr>
  </w:style>
  <w:style w:type="character" w:customStyle="1" w:styleId="StyleJustifiedFirstline127cmChar">
    <w:name w:val="Style Justified First line:  127 cm Char"/>
    <w:link w:val="StyleJustifiedFirstline127cm"/>
    <w:rsid w:val="004E2AD8"/>
    <w:rPr>
      <w:rFonts w:eastAsia="SimSun"/>
      <w:sz w:val="24"/>
      <w:lang w:val="en-US" w:eastAsia="en-US"/>
    </w:rPr>
  </w:style>
  <w:style w:type="paragraph" w:styleId="Title">
    <w:name w:val="Title"/>
    <w:basedOn w:val="Normal"/>
    <w:link w:val="TitleChar"/>
    <w:qFormat/>
    <w:rsid w:val="004E2AD8"/>
    <w:pPr>
      <w:ind w:firstLine="720"/>
      <w:jc w:val="center"/>
    </w:pPr>
    <w:rPr>
      <w:sz w:val="40"/>
      <w:lang w:val="en-US" w:eastAsia="en-US"/>
    </w:rPr>
  </w:style>
  <w:style w:type="character" w:customStyle="1" w:styleId="TitleChar">
    <w:name w:val="Title Char"/>
    <w:link w:val="Title"/>
    <w:rsid w:val="004E2AD8"/>
    <w:rPr>
      <w:sz w:val="40"/>
      <w:lang w:val="en-US" w:eastAsia="en-US"/>
    </w:rPr>
  </w:style>
  <w:style w:type="character" w:customStyle="1" w:styleId="newdocreference1">
    <w:name w:val="newdocreference1"/>
    <w:rsid w:val="004E2AD8"/>
    <w:rPr>
      <w:i w:val="0"/>
      <w:iCs w:val="0"/>
      <w:color w:val="0000FF"/>
      <w:u w:val="single"/>
    </w:rPr>
  </w:style>
  <w:style w:type="paragraph" w:customStyle="1" w:styleId="CharCharCharCharChar">
    <w:name w:val="Знак Знак Char Char Знак Знак Char Char Char"/>
    <w:basedOn w:val="Normal"/>
    <w:rsid w:val="004E2AD8"/>
    <w:pPr>
      <w:tabs>
        <w:tab w:val="left" w:pos="709"/>
      </w:tabs>
    </w:pPr>
    <w:rPr>
      <w:rFonts w:ascii="Tahoma" w:hAnsi="Tahoma"/>
      <w:sz w:val="24"/>
      <w:szCs w:val="24"/>
      <w:lang w:val="pl-PL" w:eastAsia="pl-PL"/>
    </w:rPr>
  </w:style>
  <w:style w:type="paragraph" w:customStyle="1" w:styleId="CharCharCharCharCharChar1">
    <w:name w:val="Char Char Знак Знак Char Char Знак Знак Char Char1 Знак Знак"/>
    <w:basedOn w:val="Normal"/>
    <w:rsid w:val="004E2AD8"/>
    <w:rPr>
      <w:sz w:val="24"/>
      <w:szCs w:val="24"/>
      <w:lang w:val="pl-PL" w:eastAsia="pl-PL"/>
    </w:rPr>
  </w:style>
  <w:style w:type="character" w:customStyle="1" w:styleId="mvasileva">
    <w:name w:val="mvasileva"/>
    <w:semiHidden/>
    <w:rsid w:val="004E2AD8"/>
    <w:rPr>
      <w:rFonts w:ascii="Arial" w:hAnsi="Arial" w:cs="Arial"/>
      <w:color w:val="auto"/>
      <w:sz w:val="20"/>
      <w:szCs w:val="20"/>
    </w:rPr>
  </w:style>
  <w:style w:type="character" w:styleId="FollowedHyperlink">
    <w:name w:val="FollowedHyperlink"/>
    <w:uiPriority w:val="99"/>
    <w:rsid w:val="004E2AD8"/>
    <w:rPr>
      <w:color w:val="800080"/>
      <w:u w:val="single"/>
    </w:rPr>
  </w:style>
  <w:style w:type="paragraph" w:customStyle="1" w:styleId="xl65">
    <w:name w:val="xl65"/>
    <w:basedOn w:val="Normal"/>
    <w:rsid w:val="004E2AD8"/>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6">
    <w:name w:val="xl66"/>
    <w:basedOn w:val="Normal"/>
    <w:rsid w:val="004E2AD8"/>
    <w:pPr>
      <w:pBdr>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7">
    <w:name w:val="xl67"/>
    <w:basedOn w:val="Normal"/>
    <w:rsid w:val="004E2AD8"/>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8">
    <w:name w:val="xl6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69">
    <w:name w:val="xl69"/>
    <w:basedOn w:val="Normal"/>
    <w:rsid w:val="004E2AD8"/>
    <w:pPr>
      <w:pBdr>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70">
    <w:name w:val="xl70"/>
    <w:basedOn w:val="Normal"/>
    <w:rsid w:val="004E2AD8"/>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lang w:val="en-US" w:eastAsia="en-US"/>
    </w:rPr>
  </w:style>
  <w:style w:type="paragraph" w:customStyle="1" w:styleId="xl71">
    <w:name w:val="xl71"/>
    <w:basedOn w:val="Normal"/>
    <w:rsid w:val="004E2AD8"/>
    <w:pPr>
      <w:pBdr>
        <w:left w:val="single" w:sz="8" w:space="0" w:color="auto"/>
        <w:bottom w:val="single" w:sz="8" w:space="0" w:color="auto"/>
      </w:pBdr>
      <w:spacing w:before="100" w:beforeAutospacing="1" w:after="100" w:afterAutospacing="1"/>
      <w:jc w:val="both"/>
      <w:textAlignment w:val="top"/>
    </w:pPr>
    <w:rPr>
      <w:b/>
      <w:bCs/>
      <w:color w:val="000000"/>
      <w:sz w:val="16"/>
      <w:szCs w:val="16"/>
      <w:lang w:val="en-US" w:eastAsia="en-US"/>
    </w:rPr>
  </w:style>
  <w:style w:type="paragraph" w:customStyle="1" w:styleId="xl72">
    <w:name w:val="xl72"/>
    <w:basedOn w:val="Normal"/>
    <w:rsid w:val="004E2AD8"/>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lang w:val="en-US" w:eastAsia="en-US"/>
    </w:rPr>
  </w:style>
  <w:style w:type="paragraph" w:customStyle="1" w:styleId="xl73">
    <w:name w:val="xl73"/>
    <w:basedOn w:val="Normal"/>
    <w:rsid w:val="004E2AD8"/>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lang w:val="en-US" w:eastAsia="en-US"/>
    </w:rPr>
  </w:style>
  <w:style w:type="paragraph" w:customStyle="1" w:styleId="xl74">
    <w:name w:val="xl74"/>
    <w:basedOn w:val="Normal"/>
    <w:rsid w:val="004E2AD8"/>
    <w:pPr>
      <w:pBdr>
        <w:left w:val="single" w:sz="8" w:space="0" w:color="auto"/>
        <w:bottom w:val="single" w:sz="8" w:space="0" w:color="auto"/>
      </w:pBdr>
      <w:spacing w:before="100" w:beforeAutospacing="1" w:after="100" w:afterAutospacing="1"/>
      <w:jc w:val="both"/>
      <w:textAlignment w:val="top"/>
    </w:pPr>
    <w:rPr>
      <w:color w:val="000000"/>
      <w:sz w:val="16"/>
      <w:szCs w:val="16"/>
      <w:lang w:val="en-US" w:eastAsia="en-US"/>
    </w:rPr>
  </w:style>
  <w:style w:type="paragraph" w:customStyle="1" w:styleId="xl75">
    <w:name w:val="xl75"/>
    <w:basedOn w:val="Normal"/>
    <w:rsid w:val="004E2AD8"/>
    <w:pPr>
      <w:pBdr>
        <w:bottom w:val="single" w:sz="8" w:space="0" w:color="auto"/>
      </w:pBdr>
      <w:spacing w:before="100" w:beforeAutospacing="1" w:after="100" w:afterAutospacing="1"/>
    </w:pPr>
    <w:rPr>
      <w:sz w:val="24"/>
      <w:szCs w:val="24"/>
      <w:lang w:val="en-US" w:eastAsia="en-US"/>
    </w:rPr>
  </w:style>
  <w:style w:type="paragraph" w:customStyle="1" w:styleId="xl76">
    <w:name w:val="xl76"/>
    <w:basedOn w:val="Normal"/>
    <w:rsid w:val="004E2AD8"/>
    <w:pPr>
      <w:spacing w:before="100" w:beforeAutospacing="1" w:after="100" w:afterAutospacing="1"/>
    </w:pPr>
    <w:rPr>
      <w:rFonts w:ascii="Arial" w:hAnsi="Arial" w:cs="Arial"/>
      <w:sz w:val="24"/>
      <w:szCs w:val="24"/>
      <w:lang w:val="en-US" w:eastAsia="en-US"/>
    </w:rPr>
  </w:style>
  <w:style w:type="paragraph" w:customStyle="1" w:styleId="xl77">
    <w:name w:val="xl77"/>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78">
    <w:name w:val="xl7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79">
    <w:name w:val="xl79"/>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0">
    <w:name w:val="xl80"/>
    <w:basedOn w:val="Normal"/>
    <w:rsid w:val="004E2AD8"/>
    <w:pPr>
      <w:pBdr>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1">
    <w:name w:val="xl81"/>
    <w:basedOn w:val="Normal"/>
    <w:rsid w:val="004E2AD8"/>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82">
    <w:name w:val="xl82"/>
    <w:basedOn w:val="Normal"/>
    <w:rsid w:val="004E2AD8"/>
    <w:pPr>
      <w:pBdr>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83">
    <w:name w:val="xl83"/>
    <w:basedOn w:val="Normal"/>
    <w:rsid w:val="004E2AD8"/>
    <w:pPr>
      <w:spacing w:before="100" w:beforeAutospacing="1" w:after="100" w:afterAutospacing="1"/>
    </w:pPr>
    <w:rPr>
      <w:rFonts w:ascii="Arial" w:hAnsi="Arial" w:cs="Arial"/>
      <w:sz w:val="24"/>
      <w:szCs w:val="24"/>
      <w:lang w:val="en-US" w:eastAsia="en-US"/>
    </w:rPr>
  </w:style>
  <w:style w:type="paragraph" w:customStyle="1" w:styleId="xl84">
    <w:name w:val="xl84"/>
    <w:basedOn w:val="Normal"/>
    <w:rsid w:val="004E2AD8"/>
    <w:pPr>
      <w:pBdr>
        <w:left w:val="single" w:sz="8" w:space="0" w:color="auto"/>
        <w:bottom w:val="single" w:sz="8" w:space="0" w:color="auto"/>
      </w:pBdr>
      <w:spacing w:before="100" w:beforeAutospacing="1" w:after="100" w:afterAutospacing="1"/>
      <w:textAlignment w:val="top"/>
    </w:pPr>
    <w:rPr>
      <w:color w:val="000000"/>
      <w:sz w:val="16"/>
      <w:szCs w:val="16"/>
      <w:lang w:val="en-US" w:eastAsia="en-US"/>
    </w:rPr>
  </w:style>
  <w:style w:type="paragraph" w:customStyle="1" w:styleId="xl85">
    <w:name w:val="xl85"/>
    <w:basedOn w:val="Normal"/>
    <w:rsid w:val="004E2AD8"/>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6">
    <w:name w:val="xl86"/>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7">
    <w:name w:val="xl87"/>
    <w:basedOn w:val="Normal"/>
    <w:rsid w:val="004E2AD8"/>
    <w:pPr>
      <w:pBdr>
        <w:top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8">
    <w:name w:val="xl88"/>
    <w:basedOn w:val="Normal"/>
    <w:rsid w:val="004E2AD8"/>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89">
    <w:name w:val="xl89"/>
    <w:basedOn w:val="Normal"/>
    <w:rsid w:val="004E2AD8"/>
    <w:pPr>
      <w:pBdr>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90">
    <w:name w:val="xl90"/>
    <w:basedOn w:val="Normal"/>
    <w:rsid w:val="004E2AD8"/>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1">
    <w:name w:val="xl91"/>
    <w:basedOn w:val="Normal"/>
    <w:rsid w:val="004E2AD8"/>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2">
    <w:name w:val="xl92"/>
    <w:basedOn w:val="Normal"/>
    <w:rsid w:val="004E2AD8"/>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character" w:customStyle="1" w:styleId="BalloonTextChar">
    <w:name w:val="Balloon Text Char"/>
    <w:link w:val="BalloonText"/>
    <w:rsid w:val="004E2AD8"/>
    <w:rPr>
      <w:rFonts w:ascii="Tahoma" w:hAnsi="Tahoma" w:cs="Tahoma"/>
      <w:sz w:val="16"/>
      <w:szCs w:val="16"/>
    </w:rPr>
  </w:style>
  <w:style w:type="paragraph" w:customStyle="1" w:styleId="xl93">
    <w:name w:val="xl93"/>
    <w:basedOn w:val="Normal"/>
    <w:rsid w:val="004E2AD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paragraph" w:customStyle="1" w:styleId="xl94">
    <w:name w:val="xl94"/>
    <w:basedOn w:val="Normal"/>
    <w:rsid w:val="004E2AD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character" w:customStyle="1" w:styleId="ListParagraphChar">
    <w:name w:val="List Paragraph Char"/>
    <w:aliases w:val="List1 Char"/>
    <w:link w:val="ListParagraph"/>
    <w:uiPriority w:val="34"/>
    <w:rsid w:val="004E2AD8"/>
  </w:style>
  <w:style w:type="paragraph" w:customStyle="1" w:styleId="Heading21">
    <w:name w:val="Heading 21"/>
    <w:basedOn w:val="ListParagraph"/>
    <w:next w:val="Heading2"/>
    <w:link w:val="heading2Char0"/>
    <w:qFormat/>
    <w:rsid w:val="004E2AD8"/>
    <w:pPr>
      <w:ind w:left="284" w:hanging="284"/>
      <w:contextualSpacing/>
    </w:pPr>
    <w:rPr>
      <w:b/>
      <w:smallCaps/>
      <w:sz w:val="22"/>
      <w:szCs w:val="22"/>
      <w:lang w:val="en-US" w:eastAsia="en-US"/>
    </w:rPr>
  </w:style>
  <w:style w:type="character" w:customStyle="1" w:styleId="heading2Char0">
    <w:name w:val="heading 2 Char"/>
    <w:link w:val="Heading21"/>
    <w:rsid w:val="004E2AD8"/>
    <w:rPr>
      <w:b/>
      <w:smallCaps/>
      <w:sz w:val="22"/>
      <w:szCs w:val="22"/>
      <w:lang w:val="en-US" w:eastAsia="en-US"/>
    </w:rPr>
  </w:style>
  <w:style w:type="paragraph" w:customStyle="1" w:styleId="xl95">
    <w:name w:val="xl95"/>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96">
    <w:name w:val="xl96"/>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97">
    <w:name w:val="xl97"/>
    <w:basedOn w:val="Normal"/>
    <w:rsid w:val="004E2AD8"/>
    <w:pPr>
      <w:pBdr>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98">
    <w:name w:val="xl98"/>
    <w:basedOn w:val="Normal"/>
    <w:rsid w:val="004E2AD8"/>
    <w:pPr>
      <w:pBdr>
        <w:top w:val="single" w:sz="8" w:space="0" w:color="auto"/>
        <w:bottom w:val="single" w:sz="8" w:space="0" w:color="auto"/>
        <w:right w:val="single" w:sz="8" w:space="0" w:color="000000"/>
      </w:pBdr>
      <w:spacing w:before="100" w:beforeAutospacing="1" w:after="100" w:afterAutospacing="1"/>
      <w:jc w:val="center"/>
      <w:textAlignment w:val="center"/>
    </w:pPr>
    <w:rPr>
      <w:b/>
      <w:bCs/>
      <w:lang w:val="en-US" w:eastAsia="en-US"/>
    </w:rPr>
  </w:style>
  <w:style w:type="paragraph" w:customStyle="1" w:styleId="xl99">
    <w:name w:val="xl99"/>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4E2AD8"/>
    <w:pPr>
      <w:pBdr>
        <w:top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1">
    <w:name w:val="xl101"/>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3">
    <w:name w:val="xl103"/>
    <w:basedOn w:val="Normal"/>
    <w:rsid w:val="004E2AD8"/>
    <w:pPr>
      <w:pBdr>
        <w:top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4">
    <w:name w:val="xl104"/>
    <w:basedOn w:val="Normal"/>
    <w:rsid w:val="004E2AD8"/>
    <w:pPr>
      <w:pBdr>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5">
    <w:name w:val="xl105"/>
    <w:basedOn w:val="Normal"/>
    <w:rsid w:val="004E2AD8"/>
    <w:pPr>
      <w:pBdr>
        <w:left w:val="single" w:sz="8" w:space="0" w:color="auto"/>
      </w:pBdr>
      <w:spacing w:before="100" w:beforeAutospacing="1" w:after="100" w:afterAutospacing="1"/>
      <w:textAlignment w:val="center"/>
    </w:pPr>
    <w:rPr>
      <w:lang w:val="en-US" w:eastAsia="en-US"/>
    </w:rPr>
  </w:style>
  <w:style w:type="paragraph" w:customStyle="1" w:styleId="xl106">
    <w:name w:val="xl106"/>
    <w:basedOn w:val="Normal"/>
    <w:rsid w:val="004E2AD8"/>
    <w:pPr>
      <w:pBdr>
        <w:left w:val="single" w:sz="8" w:space="0" w:color="auto"/>
        <w:right w:val="single" w:sz="8" w:space="0" w:color="auto"/>
      </w:pBdr>
      <w:spacing w:before="100" w:beforeAutospacing="1" w:after="100" w:afterAutospacing="1"/>
      <w:textAlignment w:val="center"/>
    </w:pPr>
    <w:rPr>
      <w:lang w:val="en-US" w:eastAsia="en-US"/>
    </w:rPr>
  </w:style>
  <w:style w:type="paragraph" w:customStyle="1" w:styleId="xl107">
    <w:name w:val="xl107"/>
    <w:basedOn w:val="Normal"/>
    <w:rsid w:val="004E2AD8"/>
    <w:pPr>
      <w:pBdr>
        <w:top w:val="single" w:sz="8" w:space="0" w:color="auto"/>
        <w:left w:val="single" w:sz="8" w:space="0" w:color="auto"/>
        <w:bottom w:val="single" w:sz="8" w:space="0" w:color="auto"/>
      </w:pBdr>
      <w:spacing w:before="100" w:beforeAutospacing="1" w:after="100" w:afterAutospacing="1"/>
      <w:textAlignment w:val="center"/>
    </w:pPr>
    <w:rPr>
      <w:lang w:val="en-US" w:eastAsia="en-US"/>
    </w:rPr>
  </w:style>
  <w:style w:type="paragraph" w:customStyle="1" w:styleId="xl108">
    <w:name w:val="xl108"/>
    <w:basedOn w:val="Normal"/>
    <w:rsid w:val="004E2AD8"/>
    <w:pPr>
      <w:pBdr>
        <w:left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9">
    <w:name w:val="xl109"/>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0">
    <w:name w:val="xl110"/>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12">
    <w:name w:val="xl11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4E2AD8"/>
    <w:pPr>
      <w:spacing w:before="100" w:beforeAutospacing="1" w:after="100" w:afterAutospacing="1"/>
      <w:jc w:val="center"/>
      <w:textAlignment w:val="center"/>
    </w:pPr>
    <w:rPr>
      <w:lang w:val="en-US" w:eastAsia="en-US"/>
    </w:rPr>
  </w:style>
  <w:style w:type="paragraph" w:customStyle="1" w:styleId="xl114">
    <w:name w:val="xl114"/>
    <w:basedOn w:val="Normal"/>
    <w:rsid w:val="004E2AD8"/>
    <w:pPr>
      <w:pBdr>
        <w:left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font5">
    <w:name w:val="font5"/>
    <w:basedOn w:val="Normal"/>
    <w:rsid w:val="004E2AD8"/>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4E2AD8"/>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4E2AD8"/>
    <w:pPr>
      <w:spacing w:before="100" w:beforeAutospacing="1" w:after="100" w:afterAutospacing="1"/>
    </w:pPr>
    <w:rPr>
      <w:rFonts w:ascii="Segoe UI" w:hAnsi="Segoe UI" w:cs="Segoe UI"/>
      <w:color w:val="000000"/>
      <w:sz w:val="18"/>
      <w:szCs w:val="18"/>
      <w:lang w:val="en-US" w:eastAsia="en-US"/>
    </w:rPr>
  </w:style>
  <w:style w:type="paragraph" w:customStyle="1" w:styleId="font8">
    <w:name w:val="font8"/>
    <w:basedOn w:val="Normal"/>
    <w:rsid w:val="004E2AD8"/>
    <w:pPr>
      <w:spacing w:before="100" w:beforeAutospacing="1" w:after="100" w:afterAutospacing="1"/>
    </w:pPr>
    <w:rPr>
      <w:rFonts w:ascii="Segoe UI" w:hAnsi="Segoe UI" w:cs="Segoe UI"/>
      <w:b/>
      <w:bCs/>
      <w:color w:val="000000"/>
      <w:sz w:val="18"/>
      <w:szCs w:val="18"/>
      <w:u w:val="single"/>
      <w:lang w:val="en-US" w:eastAsia="en-US"/>
    </w:rPr>
  </w:style>
  <w:style w:type="character" w:styleId="Emphasis">
    <w:name w:val="Emphasis"/>
    <w:uiPriority w:val="20"/>
    <w:qFormat/>
    <w:rsid w:val="002E4082"/>
    <w:rPr>
      <w:i/>
      <w:iCs/>
    </w:rPr>
  </w:style>
  <w:style w:type="paragraph" w:customStyle="1" w:styleId="msonormal0">
    <w:name w:val="msonormal"/>
    <w:basedOn w:val="Normal"/>
    <w:rsid w:val="007B7129"/>
    <w:pPr>
      <w:spacing w:before="100" w:beforeAutospacing="1" w:after="100" w:afterAutospacing="1"/>
    </w:pPr>
    <w:rPr>
      <w:sz w:val="24"/>
      <w:szCs w:val="24"/>
    </w:rPr>
  </w:style>
  <w:style w:type="paragraph" w:customStyle="1" w:styleId="xl115">
    <w:name w:val="xl115"/>
    <w:basedOn w:val="Normal"/>
    <w:rsid w:val="007B71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Normal"/>
    <w:rsid w:val="007B712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character" w:customStyle="1" w:styleId="a1">
    <w:name w:val="Основен текст_"/>
    <w:link w:val="a2"/>
    <w:uiPriority w:val="99"/>
    <w:rsid w:val="00E747EC"/>
    <w:rPr>
      <w:shd w:val="clear" w:color="auto" w:fill="FFFFFF"/>
    </w:rPr>
  </w:style>
  <w:style w:type="paragraph" w:customStyle="1" w:styleId="a2">
    <w:name w:val="Основен текст"/>
    <w:basedOn w:val="Normal"/>
    <w:link w:val="a1"/>
    <w:uiPriority w:val="99"/>
    <w:rsid w:val="00E747EC"/>
    <w:pPr>
      <w:widowControl w:val="0"/>
      <w:shd w:val="clear" w:color="auto" w:fill="FFFFFF"/>
      <w:spacing w:after="60" w:line="283"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43">
      <w:bodyDiv w:val="1"/>
      <w:marLeft w:val="0"/>
      <w:marRight w:val="0"/>
      <w:marTop w:val="0"/>
      <w:marBottom w:val="0"/>
      <w:divBdr>
        <w:top w:val="none" w:sz="0" w:space="0" w:color="auto"/>
        <w:left w:val="none" w:sz="0" w:space="0" w:color="auto"/>
        <w:bottom w:val="none" w:sz="0" w:space="0" w:color="auto"/>
        <w:right w:val="none" w:sz="0" w:space="0" w:color="auto"/>
      </w:divBdr>
    </w:div>
    <w:div w:id="2754363">
      <w:bodyDiv w:val="1"/>
      <w:marLeft w:val="0"/>
      <w:marRight w:val="0"/>
      <w:marTop w:val="0"/>
      <w:marBottom w:val="0"/>
      <w:divBdr>
        <w:top w:val="none" w:sz="0" w:space="0" w:color="auto"/>
        <w:left w:val="none" w:sz="0" w:space="0" w:color="auto"/>
        <w:bottom w:val="none" w:sz="0" w:space="0" w:color="auto"/>
        <w:right w:val="none" w:sz="0" w:space="0" w:color="auto"/>
      </w:divBdr>
    </w:div>
    <w:div w:id="6837785">
      <w:bodyDiv w:val="1"/>
      <w:marLeft w:val="0"/>
      <w:marRight w:val="0"/>
      <w:marTop w:val="0"/>
      <w:marBottom w:val="0"/>
      <w:divBdr>
        <w:top w:val="none" w:sz="0" w:space="0" w:color="auto"/>
        <w:left w:val="none" w:sz="0" w:space="0" w:color="auto"/>
        <w:bottom w:val="none" w:sz="0" w:space="0" w:color="auto"/>
        <w:right w:val="none" w:sz="0" w:space="0" w:color="auto"/>
      </w:divBdr>
    </w:div>
    <w:div w:id="8874451">
      <w:bodyDiv w:val="1"/>
      <w:marLeft w:val="0"/>
      <w:marRight w:val="0"/>
      <w:marTop w:val="0"/>
      <w:marBottom w:val="0"/>
      <w:divBdr>
        <w:top w:val="none" w:sz="0" w:space="0" w:color="auto"/>
        <w:left w:val="none" w:sz="0" w:space="0" w:color="auto"/>
        <w:bottom w:val="none" w:sz="0" w:space="0" w:color="auto"/>
        <w:right w:val="none" w:sz="0" w:space="0" w:color="auto"/>
      </w:divBdr>
    </w:div>
    <w:div w:id="10036338">
      <w:bodyDiv w:val="1"/>
      <w:marLeft w:val="0"/>
      <w:marRight w:val="0"/>
      <w:marTop w:val="0"/>
      <w:marBottom w:val="0"/>
      <w:divBdr>
        <w:top w:val="none" w:sz="0" w:space="0" w:color="auto"/>
        <w:left w:val="none" w:sz="0" w:space="0" w:color="auto"/>
        <w:bottom w:val="none" w:sz="0" w:space="0" w:color="auto"/>
        <w:right w:val="none" w:sz="0" w:space="0" w:color="auto"/>
      </w:divBdr>
    </w:div>
    <w:div w:id="10107616">
      <w:bodyDiv w:val="1"/>
      <w:marLeft w:val="0"/>
      <w:marRight w:val="0"/>
      <w:marTop w:val="0"/>
      <w:marBottom w:val="0"/>
      <w:divBdr>
        <w:top w:val="none" w:sz="0" w:space="0" w:color="auto"/>
        <w:left w:val="none" w:sz="0" w:space="0" w:color="auto"/>
        <w:bottom w:val="none" w:sz="0" w:space="0" w:color="auto"/>
        <w:right w:val="none" w:sz="0" w:space="0" w:color="auto"/>
      </w:divBdr>
    </w:div>
    <w:div w:id="11608861">
      <w:bodyDiv w:val="1"/>
      <w:marLeft w:val="0"/>
      <w:marRight w:val="0"/>
      <w:marTop w:val="0"/>
      <w:marBottom w:val="0"/>
      <w:divBdr>
        <w:top w:val="none" w:sz="0" w:space="0" w:color="auto"/>
        <w:left w:val="none" w:sz="0" w:space="0" w:color="auto"/>
        <w:bottom w:val="none" w:sz="0" w:space="0" w:color="auto"/>
        <w:right w:val="none" w:sz="0" w:space="0" w:color="auto"/>
      </w:divBdr>
    </w:div>
    <w:div w:id="13239891">
      <w:bodyDiv w:val="1"/>
      <w:marLeft w:val="0"/>
      <w:marRight w:val="0"/>
      <w:marTop w:val="0"/>
      <w:marBottom w:val="0"/>
      <w:divBdr>
        <w:top w:val="none" w:sz="0" w:space="0" w:color="auto"/>
        <w:left w:val="none" w:sz="0" w:space="0" w:color="auto"/>
        <w:bottom w:val="none" w:sz="0" w:space="0" w:color="auto"/>
        <w:right w:val="none" w:sz="0" w:space="0" w:color="auto"/>
      </w:divBdr>
    </w:div>
    <w:div w:id="24798744">
      <w:bodyDiv w:val="1"/>
      <w:marLeft w:val="0"/>
      <w:marRight w:val="0"/>
      <w:marTop w:val="0"/>
      <w:marBottom w:val="0"/>
      <w:divBdr>
        <w:top w:val="none" w:sz="0" w:space="0" w:color="auto"/>
        <w:left w:val="none" w:sz="0" w:space="0" w:color="auto"/>
        <w:bottom w:val="none" w:sz="0" w:space="0" w:color="auto"/>
        <w:right w:val="none" w:sz="0" w:space="0" w:color="auto"/>
      </w:divBdr>
    </w:div>
    <w:div w:id="33699020">
      <w:bodyDiv w:val="1"/>
      <w:marLeft w:val="0"/>
      <w:marRight w:val="0"/>
      <w:marTop w:val="0"/>
      <w:marBottom w:val="0"/>
      <w:divBdr>
        <w:top w:val="none" w:sz="0" w:space="0" w:color="auto"/>
        <w:left w:val="none" w:sz="0" w:space="0" w:color="auto"/>
        <w:bottom w:val="none" w:sz="0" w:space="0" w:color="auto"/>
        <w:right w:val="none" w:sz="0" w:space="0" w:color="auto"/>
      </w:divBdr>
    </w:div>
    <w:div w:id="38942998">
      <w:bodyDiv w:val="1"/>
      <w:marLeft w:val="0"/>
      <w:marRight w:val="0"/>
      <w:marTop w:val="0"/>
      <w:marBottom w:val="0"/>
      <w:divBdr>
        <w:top w:val="none" w:sz="0" w:space="0" w:color="auto"/>
        <w:left w:val="none" w:sz="0" w:space="0" w:color="auto"/>
        <w:bottom w:val="none" w:sz="0" w:space="0" w:color="auto"/>
        <w:right w:val="none" w:sz="0" w:space="0" w:color="auto"/>
      </w:divBdr>
    </w:div>
    <w:div w:id="49429195">
      <w:bodyDiv w:val="1"/>
      <w:marLeft w:val="0"/>
      <w:marRight w:val="0"/>
      <w:marTop w:val="0"/>
      <w:marBottom w:val="0"/>
      <w:divBdr>
        <w:top w:val="none" w:sz="0" w:space="0" w:color="auto"/>
        <w:left w:val="none" w:sz="0" w:space="0" w:color="auto"/>
        <w:bottom w:val="none" w:sz="0" w:space="0" w:color="auto"/>
        <w:right w:val="none" w:sz="0" w:space="0" w:color="auto"/>
      </w:divBdr>
    </w:div>
    <w:div w:id="50080496">
      <w:bodyDiv w:val="1"/>
      <w:marLeft w:val="0"/>
      <w:marRight w:val="0"/>
      <w:marTop w:val="0"/>
      <w:marBottom w:val="0"/>
      <w:divBdr>
        <w:top w:val="none" w:sz="0" w:space="0" w:color="auto"/>
        <w:left w:val="none" w:sz="0" w:space="0" w:color="auto"/>
        <w:bottom w:val="none" w:sz="0" w:space="0" w:color="auto"/>
        <w:right w:val="none" w:sz="0" w:space="0" w:color="auto"/>
      </w:divBdr>
    </w:div>
    <w:div w:id="52196236">
      <w:bodyDiv w:val="1"/>
      <w:marLeft w:val="0"/>
      <w:marRight w:val="0"/>
      <w:marTop w:val="0"/>
      <w:marBottom w:val="0"/>
      <w:divBdr>
        <w:top w:val="none" w:sz="0" w:space="0" w:color="auto"/>
        <w:left w:val="none" w:sz="0" w:space="0" w:color="auto"/>
        <w:bottom w:val="none" w:sz="0" w:space="0" w:color="auto"/>
        <w:right w:val="none" w:sz="0" w:space="0" w:color="auto"/>
      </w:divBdr>
    </w:div>
    <w:div w:id="62222379">
      <w:bodyDiv w:val="1"/>
      <w:marLeft w:val="0"/>
      <w:marRight w:val="0"/>
      <w:marTop w:val="0"/>
      <w:marBottom w:val="0"/>
      <w:divBdr>
        <w:top w:val="none" w:sz="0" w:space="0" w:color="auto"/>
        <w:left w:val="none" w:sz="0" w:space="0" w:color="auto"/>
        <w:bottom w:val="none" w:sz="0" w:space="0" w:color="auto"/>
        <w:right w:val="none" w:sz="0" w:space="0" w:color="auto"/>
      </w:divBdr>
    </w:div>
    <w:div w:id="66995224">
      <w:bodyDiv w:val="1"/>
      <w:marLeft w:val="0"/>
      <w:marRight w:val="0"/>
      <w:marTop w:val="0"/>
      <w:marBottom w:val="0"/>
      <w:divBdr>
        <w:top w:val="none" w:sz="0" w:space="0" w:color="auto"/>
        <w:left w:val="none" w:sz="0" w:space="0" w:color="auto"/>
        <w:bottom w:val="none" w:sz="0" w:space="0" w:color="auto"/>
        <w:right w:val="none" w:sz="0" w:space="0" w:color="auto"/>
      </w:divBdr>
    </w:div>
    <w:div w:id="68119670">
      <w:bodyDiv w:val="1"/>
      <w:marLeft w:val="0"/>
      <w:marRight w:val="0"/>
      <w:marTop w:val="0"/>
      <w:marBottom w:val="0"/>
      <w:divBdr>
        <w:top w:val="none" w:sz="0" w:space="0" w:color="auto"/>
        <w:left w:val="none" w:sz="0" w:space="0" w:color="auto"/>
        <w:bottom w:val="none" w:sz="0" w:space="0" w:color="auto"/>
        <w:right w:val="none" w:sz="0" w:space="0" w:color="auto"/>
      </w:divBdr>
    </w:div>
    <w:div w:id="68576660">
      <w:bodyDiv w:val="1"/>
      <w:marLeft w:val="0"/>
      <w:marRight w:val="0"/>
      <w:marTop w:val="0"/>
      <w:marBottom w:val="0"/>
      <w:divBdr>
        <w:top w:val="none" w:sz="0" w:space="0" w:color="auto"/>
        <w:left w:val="none" w:sz="0" w:space="0" w:color="auto"/>
        <w:bottom w:val="none" w:sz="0" w:space="0" w:color="auto"/>
        <w:right w:val="none" w:sz="0" w:space="0" w:color="auto"/>
      </w:divBdr>
    </w:div>
    <w:div w:id="76633378">
      <w:bodyDiv w:val="1"/>
      <w:marLeft w:val="0"/>
      <w:marRight w:val="0"/>
      <w:marTop w:val="0"/>
      <w:marBottom w:val="0"/>
      <w:divBdr>
        <w:top w:val="none" w:sz="0" w:space="0" w:color="auto"/>
        <w:left w:val="none" w:sz="0" w:space="0" w:color="auto"/>
        <w:bottom w:val="none" w:sz="0" w:space="0" w:color="auto"/>
        <w:right w:val="none" w:sz="0" w:space="0" w:color="auto"/>
      </w:divBdr>
    </w:div>
    <w:div w:id="78406249">
      <w:bodyDiv w:val="1"/>
      <w:marLeft w:val="0"/>
      <w:marRight w:val="0"/>
      <w:marTop w:val="0"/>
      <w:marBottom w:val="0"/>
      <w:divBdr>
        <w:top w:val="none" w:sz="0" w:space="0" w:color="auto"/>
        <w:left w:val="none" w:sz="0" w:space="0" w:color="auto"/>
        <w:bottom w:val="none" w:sz="0" w:space="0" w:color="auto"/>
        <w:right w:val="none" w:sz="0" w:space="0" w:color="auto"/>
      </w:divBdr>
    </w:div>
    <w:div w:id="87891000">
      <w:bodyDiv w:val="1"/>
      <w:marLeft w:val="0"/>
      <w:marRight w:val="0"/>
      <w:marTop w:val="0"/>
      <w:marBottom w:val="0"/>
      <w:divBdr>
        <w:top w:val="none" w:sz="0" w:space="0" w:color="auto"/>
        <w:left w:val="none" w:sz="0" w:space="0" w:color="auto"/>
        <w:bottom w:val="none" w:sz="0" w:space="0" w:color="auto"/>
        <w:right w:val="none" w:sz="0" w:space="0" w:color="auto"/>
      </w:divBdr>
    </w:div>
    <w:div w:id="98645607">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06001701">
      <w:bodyDiv w:val="1"/>
      <w:marLeft w:val="0"/>
      <w:marRight w:val="0"/>
      <w:marTop w:val="0"/>
      <w:marBottom w:val="0"/>
      <w:divBdr>
        <w:top w:val="none" w:sz="0" w:space="0" w:color="auto"/>
        <w:left w:val="none" w:sz="0" w:space="0" w:color="auto"/>
        <w:bottom w:val="none" w:sz="0" w:space="0" w:color="auto"/>
        <w:right w:val="none" w:sz="0" w:space="0" w:color="auto"/>
      </w:divBdr>
    </w:div>
    <w:div w:id="108817982">
      <w:bodyDiv w:val="1"/>
      <w:marLeft w:val="0"/>
      <w:marRight w:val="0"/>
      <w:marTop w:val="0"/>
      <w:marBottom w:val="0"/>
      <w:divBdr>
        <w:top w:val="none" w:sz="0" w:space="0" w:color="auto"/>
        <w:left w:val="none" w:sz="0" w:space="0" w:color="auto"/>
        <w:bottom w:val="none" w:sz="0" w:space="0" w:color="auto"/>
        <w:right w:val="none" w:sz="0" w:space="0" w:color="auto"/>
      </w:divBdr>
    </w:div>
    <w:div w:id="119615383">
      <w:bodyDiv w:val="1"/>
      <w:marLeft w:val="0"/>
      <w:marRight w:val="0"/>
      <w:marTop w:val="0"/>
      <w:marBottom w:val="0"/>
      <w:divBdr>
        <w:top w:val="none" w:sz="0" w:space="0" w:color="auto"/>
        <w:left w:val="none" w:sz="0" w:space="0" w:color="auto"/>
        <w:bottom w:val="none" w:sz="0" w:space="0" w:color="auto"/>
        <w:right w:val="none" w:sz="0" w:space="0" w:color="auto"/>
      </w:divBdr>
    </w:div>
    <w:div w:id="122384212">
      <w:bodyDiv w:val="1"/>
      <w:marLeft w:val="0"/>
      <w:marRight w:val="0"/>
      <w:marTop w:val="0"/>
      <w:marBottom w:val="0"/>
      <w:divBdr>
        <w:top w:val="none" w:sz="0" w:space="0" w:color="auto"/>
        <w:left w:val="none" w:sz="0" w:space="0" w:color="auto"/>
        <w:bottom w:val="none" w:sz="0" w:space="0" w:color="auto"/>
        <w:right w:val="none" w:sz="0" w:space="0" w:color="auto"/>
      </w:divBdr>
    </w:div>
    <w:div w:id="126703098">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127673245">
      <w:bodyDiv w:val="1"/>
      <w:marLeft w:val="0"/>
      <w:marRight w:val="0"/>
      <w:marTop w:val="0"/>
      <w:marBottom w:val="0"/>
      <w:divBdr>
        <w:top w:val="none" w:sz="0" w:space="0" w:color="auto"/>
        <w:left w:val="none" w:sz="0" w:space="0" w:color="auto"/>
        <w:bottom w:val="none" w:sz="0" w:space="0" w:color="auto"/>
        <w:right w:val="none" w:sz="0" w:space="0" w:color="auto"/>
      </w:divBdr>
    </w:div>
    <w:div w:id="132529969">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37042249">
      <w:bodyDiv w:val="1"/>
      <w:marLeft w:val="0"/>
      <w:marRight w:val="0"/>
      <w:marTop w:val="0"/>
      <w:marBottom w:val="0"/>
      <w:divBdr>
        <w:top w:val="none" w:sz="0" w:space="0" w:color="auto"/>
        <w:left w:val="none" w:sz="0" w:space="0" w:color="auto"/>
        <w:bottom w:val="none" w:sz="0" w:space="0" w:color="auto"/>
        <w:right w:val="none" w:sz="0" w:space="0" w:color="auto"/>
      </w:divBdr>
    </w:div>
    <w:div w:id="143082870">
      <w:bodyDiv w:val="1"/>
      <w:marLeft w:val="0"/>
      <w:marRight w:val="0"/>
      <w:marTop w:val="0"/>
      <w:marBottom w:val="0"/>
      <w:divBdr>
        <w:top w:val="none" w:sz="0" w:space="0" w:color="auto"/>
        <w:left w:val="none" w:sz="0" w:space="0" w:color="auto"/>
        <w:bottom w:val="none" w:sz="0" w:space="0" w:color="auto"/>
        <w:right w:val="none" w:sz="0" w:space="0" w:color="auto"/>
      </w:divBdr>
    </w:div>
    <w:div w:id="143203183">
      <w:bodyDiv w:val="1"/>
      <w:marLeft w:val="0"/>
      <w:marRight w:val="0"/>
      <w:marTop w:val="0"/>
      <w:marBottom w:val="0"/>
      <w:divBdr>
        <w:top w:val="none" w:sz="0" w:space="0" w:color="auto"/>
        <w:left w:val="none" w:sz="0" w:space="0" w:color="auto"/>
        <w:bottom w:val="none" w:sz="0" w:space="0" w:color="auto"/>
        <w:right w:val="none" w:sz="0" w:space="0" w:color="auto"/>
      </w:divBdr>
    </w:div>
    <w:div w:id="153424906">
      <w:bodyDiv w:val="1"/>
      <w:marLeft w:val="0"/>
      <w:marRight w:val="0"/>
      <w:marTop w:val="0"/>
      <w:marBottom w:val="0"/>
      <w:divBdr>
        <w:top w:val="none" w:sz="0" w:space="0" w:color="auto"/>
        <w:left w:val="none" w:sz="0" w:space="0" w:color="auto"/>
        <w:bottom w:val="none" w:sz="0" w:space="0" w:color="auto"/>
        <w:right w:val="none" w:sz="0" w:space="0" w:color="auto"/>
      </w:divBdr>
    </w:div>
    <w:div w:id="168914253">
      <w:bodyDiv w:val="1"/>
      <w:marLeft w:val="0"/>
      <w:marRight w:val="0"/>
      <w:marTop w:val="0"/>
      <w:marBottom w:val="0"/>
      <w:divBdr>
        <w:top w:val="none" w:sz="0" w:space="0" w:color="auto"/>
        <w:left w:val="none" w:sz="0" w:space="0" w:color="auto"/>
        <w:bottom w:val="none" w:sz="0" w:space="0" w:color="auto"/>
        <w:right w:val="none" w:sz="0" w:space="0" w:color="auto"/>
      </w:divBdr>
    </w:div>
    <w:div w:id="179665246">
      <w:bodyDiv w:val="1"/>
      <w:marLeft w:val="0"/>
      <w:marRight w:val="0"/>
      <w:marTop w:val="0"/>
      <w:marBottom w:val="0"/>
      <w:divBdr>
        <w:top w:val="none" w:sz="0" w:space="0" w:color="auto"/>
        <w:left w:val="none" w:sz="0" w:space="0" w:color="auto"/>
        <w:bottom w:val="none" w:sz="0" w:space="0" w:color="auto"/>
        <w:right w:val="none" w:sz="0" w:space="0" w:color="auto"/>
      </w:divBdr>
    </w:div>
    <w:div w:id="183135864">
      <w:bodyDiv w:val="1"/>
      <w:marLeft w:val="0"/>
      <w:marRight w:val="0"/>
      <w:marTop w:val="0"/>
      <w:marBottom w:val="0"/>
      <w:divBdr>
        <w:top w:val="none" w:sz="0" w:space="0" w:color="auto"/>
        <w:left w:val="none" w:sz="0" w:space="0" w:color="auto"/>
        <w:bottom w:val="none" w:sz="0" w:space="0" w:color="auto"/>
        <w:right w:val="none" w:sz="0" w:space="0" w:color="auto"/>
      </w:divBdr>
    </w:div>
    <w:div w:id="186065171">
      <w:bodyDiv w:val="1"/>
      <w:marLeft w:val="0"/>
      <w:marRight w:val="0"/>
      <w:marTop w:val="0"/>
      <w:marBottom w:val="0"/>
      <w:divBdr>
        <w:top w:val="none" w:sz="0" w:space="0" w:color="auto"/>
        <w:left w:val="none" w:sz="0" w:space="0" w:color="auto"/>
        <w:bottom w:val="none" w:sz="0" w:space="0" w:color="auto"/>
        <w:right w:val="none" w:sz="0" w:space="0" w:color="auto"/>
      </w:divBdr>
    </w:div>
    <w:div w:id="186718712">
      <w:bodyDiv w:val="1"/>
      <w:marLeft w:val="0"/>
      <w:marRight w:val="0"/>
      <w:marTop w:val="0"/>
      <w:marBottom w:val="0"/>
      <w:divBdr>
        <w:top w:val="none" w:sz="0" w:space="0" w:color="auto"/>
        <w:left w:val="none" w:sz="0" w:space="0" w:color="auto"/>
        <w:bottom w:val="none" w:sz="0" w:space="0" w:color="auto"/>
        <w:right w:val="none" w:sz="0" w:space="0" w:color="auto"/>
      </w:divBdr>
    </w:div>
    <w:div w:id="194005832">
      <w:bodyDiv w:val="1"/>
      <w:marLeft w:val="0"/>
      <w:marRight w:val="0"/>
      <w:marTop w:val="0"/>
      <w:marBottom w:val="0"/>
      <w:divBdr>
        <w:top w:val="none" w:sz="0" w:space="0" w:color="auto"/>
        <w:left w:val="none" w:sz="0" w:space="0" w:color="auto"/>
        <w:bottom w:val="none" w:sz="0" w:space="0" w:color="auto"/>
        <w:right w:val="none" w:sz="0" w:space="0" w:color="auto"/>
      </w:divBdr>
    </w:div>
    <w:div w:id="196623489">
      <w:bodyDiv w:val="1"/>
      <w:marLeft w:val="0"/>
      <w:marRight w:val="0"/>
      <w:marTop w:val="0"/>
      <w:marBottom w:val="0"/>
      <w:divBdr>
        <w:top w:val="none" w:sz="0" w:space="0" w:color="auto"/>
        <w:left w:val="none" w:sz="0" w:space="0" w:color="auto"/>
        <w:bottom w:val="none" w:sz="0" w:space="0" w:color="auto"/>
        <w:right w:val="none" w:sz="0" w:space="0" w:color="auto"/>
      </w:divBdr>
    </w:div>
    <w:div w:id="198443680">
      <w:bodyDiv w:val="1"/>
      <w:marLeft w:val="0"/>
      <w:marRight w:val="0"/>
      <w:marTop w:val="0"/>
      <w:marBottom w:val="0"/>
      <w:divBdr>
        <w:top w:val="none" w:sz="0" w:space="0" w:color="auto"/>
        <w:left w:val="none" w:sz="0" w:space="0" w:color="auto"/>
        <w:bottom w:val="none" w:sz="0" w:space="0" w:color="auto"/>
        <w:right w:val="none" w:sz="0" w:space="0" w:color="auto"/>
      </w:divBdr>
    </w:div>
    <w:div w:id="201938821">
      <w:bodyDiv w:val="1"/>
      <w:marLeft w:val="0"/>
      <w:marRight w:val="0"/>
      <w:marTop w:val="0"/>
      <w:marBottom w:val="0"/>
      <w:divBdr>
        <w:top w:val="none" w:sz="0" w:space="0" w:color="auto"/>
        <w:left w:val="none" w:sz="0" w:space="0" w:color="auto"/>
        <w:bottom w:val="none" w:sz="0" w:space="0" w:color="auto"/>
        <w:right w:val="none" w:sz="0" w:space="0" w:color="auto"/>
      </w:divBdr>
    </w:div>
    <w:div w:id="202595379">
      <w:bodyDiv w:val="1"/>
      <w:marLeft w:val="0"/>
      <w:marRight w:val="0"/>
      <w:marTop w:val="0"/>
      <w:marBottom w:val="0"/>
      <w:divBdr>
        <w:top w:val="none" w:sz="0" w:space="0" w:color="auto"/>
        <w:left w:val="none" w:sz="0" w:space="0" w:color="auto"/>
        <w:bottom w:val="none" w:sz="0" w:space="0" w:color="auto"/>
        <w:right w:val="none" w:sz="0" w:space="0" w:color="auto"/>
      </w:divBdr>
    </w:div>
    <w:div w:id="206379307">
      <w:bodyDiv w:val="1"/>
      <w:marLeft w:val="0"/>
      <w:marRight w:val="0"/>
      <w:marTop w:val="0"/>
      <w:marBottom w:val="0"/>
      <w:divBdr>
        <w:top w:val="none" w:sz="0" w:space="0" w:color="auto"/>
        <w:left w:val="none" w:sz="0" w:space="0" w:color="auto"/>
        <w:bottom w:val="none" w:sz="0" w:space="0" w:color="auto"/>
        <w:right w:val="none" w:sz="0" w:space="0" w:color="auto"/>
      </w:divBdr>
    </w:div>
    <w:div w:id="206572702">
      <w:bodyDiv w:val="1"/>
      <w:marLeft w:val="0"/>
      <w:marRight w:val="0"/>
      <w:marTop w:val="0"/>
      <w:marBottom w:val="0"/>
      <w:divBdr>
        <w:top w:val="none" w:sz="0" w:space="0" w:color="auto"/>
        <w:left w:val="none" w:sz="0" w:space="0" w:color="auto"/>
        <w:bottom w:val="none" w:sz="0" w:space="0" w:color="auto"/>
        <w:right w:val="none" w:sz="0" w:space="0" w:color="auto"/>
      </w:divBdr>
    </w:div>
    <w:div w:id="207033278">
      <w:bodyDiv w:val="1"/>
      <w:marLeft w:val="0"/>
      <w:marRight w:val="0"/>
      <w:marTop w:val="0"/>
      <w:marBottom w:val="0"/>
      <w:divBdr>
        <w:top w:val="none" w:sz="0" w:space="0" w:color="auto"/>
        <w:left w:val="none" w:sz="0" w:space="0" w:color="auto"/>
        <w:bottom w:val="none" w:sz="0" w:space="0" w:color="auto"/>
        <w:right w:val="none" w:sz="0" w:space="0" w:color="auto"/>
      </w:divBdr>
    </w:div>
    <w:div w:id="208957789">
      <w:bodyDiv w:val="1"/>
      <w:marLeft w:val="0"/>
      <w:marRight w:val="0"/>
      <w:marTop w:val="0"/>
      <w:marBottom w:val="0"/>
      <w:divBdr>
        <w:top w:val="none" w:sz="0" w:space="0" w:color="auto"/>
        <w:left w:val="none" w:sz="0" w:space="0" w:color="auto"/>
        <w:bottom w:val="none" w:sz="0" w:space="0" w:color="auto"/>
        <w:right w:val="none" w:sz="0" w:space="0" w:color="auto"/>
      </w:divBdr>
    </w:div>
    <w:div w:id="214242153">
      <w:bodyDiv w:val="1"/>
      <w:marLeft w:val="0"/>
      <w:marRight w:val="0"/>
      <w:marTop w:val="0"/>
      <w:marBottom w:val="0"/>
      <w:divBdr>
        <w:top w:val="none" w:sz="0" w:space="0" w:color="auto"/>
        <w:left w:val="none" w:sz="0" w:space="0" w:color="auto"/>
        <w:bottom w:val="none" w:sz="0" w:space="0" w:color="auto"/>
        <w:right w:val="none" w:sz="0" w:space="0" w:color="auto"/>
      </w:divBdr>
    </w:div>
    <w:div w:id="218201835">
      <w:bodyDiv w:val="1"/>
      <w:marLeft w:val="0"/>
      <w:marRight w:val="0"/>
      <w:marTop w:val="0"/>
      <w:marBottom w:val="0"/>
      <w:divBdr>
        <w:top w:val="none" w:sz="0" w:space="0" w:color="auto"/>
        <w:left w:val="none" w:sz="0" w:space="0" w:color="auto"/>
        <w:bottom w:val="none" w:sz="0" w:space="0" w:color="auto"/>
        <w:right w:val="none" w:sz="0" w:space="0" w:color="auto"/>
      </w:divBdr>
    </w:div>
    <w:div w:id="218588943">
      <w:bodyDiv w:val="1"/>
      <w:marLeft w:val="0"/>
      <w:marRight w:val="0"/>
      <w:marTop w:val="0"/>
      <w:marBottom w:val="0"/>
      <w:divBdr>
        <w:top w:val="none" w:sz="0" w:space="0" w:color="auto"/>
        <w:left w:val="none" w:sz="0" w:space="0" w:color="auto"/>
        <w:bottom w:val="none" w:sz="0" w:space="0" w:color="auto"/>
        <w:right w:val="none" w:sz="0" w:space="0" w:color="auto"/>
      </w:divBdr>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5725427">
      <w:bodyDiv w:val="1"/>
      <w:marLeft w:val="0"/>
      <w:marRight w:val="0"/>
      <w:marTop w:val="0"/>
      <w:marBottom w:val="0"/>
      <w:divBdr>
        <w:top w:val="none" w:sz="0" w:space="0" w:color="auto"/>
        <w:left w:val="none" w:sz="0" w:space="0" w:color="auto"/>
        <w:bottom w:val="none" w:sz="0" w:space="0" w:color="auto"/>
        <w:right w:val="none" w:sz="0" w:space="0" w:color="auto"/>
      </w:divBdr>
    </w:div>
    <w:div w:id="227108249">
      <w:bodyDiv w:val="1"/>
      <w:marLeft w:val="0"/>
      <w:marRight w:val="0"/>
      <w:marTop w:val="0"/>
      <w:marBottom w:val="0"/>
      <w:divBdr>
        <w:top w:val="none" w:sz="0" w:space="0" w:color="auto"/>
        <w:left w:val="none" w:sz="0" w:space="0" w:color="auto"/>
        <w:bottom w:val="none" w:sz="0" w:space="0" w:color="auto"/>
        <w:right w:val="none" w:sz="0" w:space="0" w:color="auto"/>
      </w:divBdr>
    </w:div>
    <w:div w:id="231546507">
      <w:bodyDiv w:val="1"/>
      <w:marLeft w:val="0"/>
      <w:marRight w:val="0"/>
      <w:marTop w:val="0"/>
      <w:marBottom w:val="0"/>
      <w:divBdr>
        <w:top w:val="none" w:sz="0" w:space="0" w:color="auto"/>
        <w:left w:val="none" w:sz="0" w:space="0" w:color="auto"/>
        <w:bottom w:val="none" w:sz="0" w:space="0" w:color="auto"/>
        <w:right w:val="none" w:sz="0" w:space="0" w:color="auto"/>
      </w:divBdr>
    </w:div>
    <w:div w:id="23562627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1914923">
      <w:bodyDiv w:val="1"/>
      <w:marLeft w:val="0"/>
      <w:marRight w:val="0"/>
      <w:marTop w:val="0"/>
      <w:marBottom w:val="0"/>
      <w:divBdr>
        <w:top w:val="none" w:sz="0" w:space="0" w:color="auto"/>
        <w:left w:val="none" w:sz="0" w:space="0" w:color="auto"/>
        <w:bottom w:val="none" w:sz="0" w:space="0" w:color="auto"/>
        <w:right w:val="none" w:sz="0" w:space="0" w:color="auto"/>
      </w:divBdr>
    </w:div>
    <w:div w:id="242879979">
      <w:bodyDiv w:val="1"/>
      <w:marLeft w:val="0"/>
      <w:marRight w:val="0"/>
      <w:marTop w:val="0"/>
      <w:marBottom w:val="0"/>
      <w:divBdr>
        <w:top w:val="none" w:sz="0" w:space="0" w:color="auto"/>
        <w:left w:val="none" w:sz="0" w:space="0" w:color="auto"/>
        <w:bottom w:val="none" w:sz="0" w:space="0" w:color="auto"/>
        <w:right w:val="none" w:sz="0" w:space="0" w:color="auto"/>
      </w:divBdr>
    </w:div>
    <w:div w:id="243729742">
      <w:bodyDiv w:val="1"/>
      <w:marLeft w:val="0"/>
      <w:marRight w:val="0"/>
      <w:marTop w:val="0"/>
      <w:marBottom w:val="0"/>
      <w:divBdr>
        <w:top w:val="none" w:sz="0" w:space="0" w:color="auto"/>
        <w:left w:val="none" w:sz="0" w:space="0" w:color="auto"/>
        <w:bottom w:val="none" w:sz="0" w:space="0" w:color="auto"/>
        <w:right w:val="none" w:sz="0" w:space="0" w:color="auto"/>
      </w:divBdr>
    </w:div>
    <w:div w:id="247621408">
      <w:bodyDiv w:val="1"/>
      <w:marLeft w:val="0"/>
      <w:marRight w:val="0"/>
      <w:marTop w:val="0"/>
      <w:marBottom w:val="0"/>
      <w:divBdr>
        <w:top w:val="none" w:sz="0" w:space="0" w:color="auto"/>
        <w:left w:val="none" w:sz="0" w:space="0" w:color="auto"/>
        <w:bottom w:val="none" w:sz="0" w:space="0" w:color="auto"/>
        <w:right w:val="none" w:sz="0" w:space="0" w:color="auto"/>
      </w:divBdr>
    </w:div>
    <w:div w:id="250891114">
      <w:bodyDiv w:val="1"/>
      <w:marLeft w:val="0"/>
      <w:marRight w:val="0"/>
      <w:marTop w:val="0"/>
      <w:marBottom w:val="0"/>
      <w:divBdr>
        <w:top w:val="none" w:sz="0" w:space="0" w:color="auto"/>
        <w:left w:val="none" w:sz="0" w:space="0" w:color="auto"/>
        <w:bottom w:val="none" w:sz="0" w:space="0" w:color="auto"/>
        <w:right w:val="none" w:sz="0" w:space="0" w:color="auto"/>
      </w:divBdr>
    </w:div>
    <w:div w:id="251087172">
      <w:bodyDiv w:val="1"/>
      <w:marLeft w:val="0"/>
      <w:marRight w:val="0"/>
      <w:marTop w:val="0"/>
      <w:marBottom w:val="0"/>
      <w:divBdr>
        <w:top w:val="none" w:sz="0" w:space="0" w:color="auto"/>
        <w:left w:val="none" w:sz="0" w:space="0" w:color="auto"/>
        <w:bottom w:val="none" w:sz="0" w:space="0" w:color="auto"/>
        <w:right w:val="none" w:sz="0" w:space="0" w:color="auto"/>
      </w:divBdr>
    </w:div>
    <w:div w:id="252054836">
      <w:bodyDiv w:val="1"/>
      <w:marLeft w:val="0"/>
      <w:marRight w:val="0"/>
      <w:marTop w:val="0"/>
      <w:marBottom w:val="0"/>
      <w:divBdr>
        <w:top w:val="none" w:sz="0" w:space="0" w:color="auto"/>
        <w:left w:val="none" w:sz="0" w:space="0" w:color="auto"/>
        <w:bottom w:val="none" w:sz="0" w:space="0" w:color="auto"/>
        <w:right w:val="none" w:sz="0" w:space="0" w:color="auto"/>
      </w:divBdr>
    </w:div>
    <w:div w:id="257175722">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262611536">
      <w:bodyDiv w:val="1"/>
      <w:marLeft w:val="0"/>
      <w:marRight w:val="0"/>
      <w:marTop w:val="0"/>
      <w:marBottom w:val="0"/>
      <w:divBdr>
        <w:top w:val="none" w:sz="0" w:space="0" w:color="auto"/>
        <w:left w:val="none" w:sz="0" w:space="0" w:color="auto"/>
        <w:bottom w:val="none" w:sz="0" w:space="0" w:color="auto"/>
        <w:right w:val="none" w:sz="0" w:space="0" w:color="auto"/>
      </w:divBdr>
    </w:div>
    <w:div w:id="262811638">
      <w:bodyDiv w:val="1"/>
      <w:marLeft w:val="0"/>
      <w:marRight w:val="0"/>
      <w:marTop w:val="0"/>
      <w:marBottom w:val="0"/>
      <w:divBdr>
        <w:top w:val="none" w:sz="0" w:space="0" w:color="auto"/>
        <w:left w:val="none" w:sz="0" w:space="0" w:color="auto"/>
        <w:bottom w:val="none" w:sz="0" w:space="0" w:color="auto"/>
        <w:right w:val="none" w:sz="0" w:space="0" w:color="auto"/>
      </w:divBdr>
    </w:div>
    <w:div w:id="268436872">
      <w:bodyDiv w:val="1"/>
      <w:marLeft w:val="0"/>
      <w:marRight w:val="0"/>
      <w:marTop w:val="0"/>
      <w:marBottom w:val="0"/>
      <w:divBdr>
        <w:top w:val="none" w:sz="0" w:space="0" w:color="auto"/>
        <w:left w:val="none" w:sz="0" w:space="0" w:color="auto"/>
        <w:bottom w:val="none" w:sz="0" w:space="0" w:color="auto"/>
        <w:right w:val="none" w:sz="0" w:space="0" w:color="auto"/>
      </w:divBdr>
    </w:div>
    <w:div w:id="273174364">
      <w:bodyDiv w:val="1"/>
      <w:marLeft w:val="0"/>
      <w:marRight w:val="0"/>
      <w:marTop w:val="0"/>
      <w:marBottom w:val="0"/>
      <w:divBdr>
        <w:top w:val="none" w:sz="0" w:space="0" w:color="auto"/>
        <w:left w:val="none" w:sz="0" w:space="0" w:color="auto"/>
        <w:bottom w:val="none" w:sz="0" w:space="0" w:color="auto"/>
        <w:right w:val="none" w:sz="0" w:space="0" w:color="auto"/>
      </w:divBdr>
    </w:div>
    <w:div w:id="278756452">
      <w:bodyDiv w:val="1"/>
      <w:marLeft w:val="0"/>
      <w:marRight w:val="0"/>
      <w:marTop w:val="0"/>
      <w:marBottom w:val="0"/>
      <w:divBdr>
        <w:top w:val="none" w:sz="0" w:space="0" w:color="auto"/>
        <w:left w:val="none" w:sz="0" w:space="0" w:color="auto"/>
        <w:bottom w:val="none" w:sz="0" w:space="0" w:color="auto"/>
        <w:right w:val="none" w:sz="0" w:space="0" w:color="auto"/>
      </w:divBdr>
    </w:div>
    <w:div w:id="280651464">
      <w:bodyDiv w:val="1"/>
      <w:marLeft w:val="0"/>
      <w:marRight w:val="0"/>
      <w:marTop w:val="0"/>
      <w:marBottom w:val="0"/>
      <w:divBdr>
        <w:top w:val="none" w:sz="0" w:space="0" w:color="auto"/>
        <w:left w:val="none" w:sz="0" w:space="0" w:color="auto"/>
        <w:bottom w:val="none" w:sz="0" w:space="0" w:color="auto"/>
        <w:right w:val="none" w:sz="0" w:space="0" w:color="auto"/>
      </w:divBdr>
    </w:div>
    <w:div w:id="287008096">
      <w:bodyDiv w:val="1"/>
      <w:marLeft w:val="0"/>
      <w:marRight w:val="0"/>
      <w:marTop w:val="0"/>
      <w:marBottom w:val="0"/>
      <w:divBdr>
        <w:top w:val="none" w:sz="0" w:space="0" w:color="auto"/>
        <w:left w:val="none" w:sz="0" w:space="0" w:color="auto"/>
        <w:bottom w:val="none" w:sz="0" w:space="0" w:color="auto"/>
        <w:right w:val="none" w:sz="0" w:space="0" w:color="auto"/>
      </w:divBdr>
    </w:div>
    <w:div w:id="290861981">
      <w:bodyDiv w:val="1"/>
      <w:marLeft w:val="0"/>
      <w:marRight w:val="0"/>
      <w:marTop w:val="0"/>
      <w:marBottom w:val="0"/>
      <w:divBdr>
        <w:top w:val="none" w:sz="0" w:space="0" w:color="auto"/>
        <w:left w:val="none" w:sz="0" w:space="0" w:color="auto"/>
        <w:bottom w:val="none" w:sz="0" w:space="0" w:color="auto"/>
        <w:right w:val="none" w:sz="0" w:space="0" w:color="auto"/>
      </w:divBdr>
    </w:div>
    <w:div w:id="295767811">
      <w:bodyDiv w:val="1"/>
      <w:marLeft w:val="0"/>
      <w:marRight w:val="0"/>
      <w:marTop w:val="0"/>
      <w:marBottom w:val="0"/>
      <w:divBdr>
        <w:top w:val="none" w:sz="0" w:space="0" w:color="auto"/>
        <w:left w:val="none" w:sz="0" w:space="0" w:color="auto"/>
        <w:bottom w:val="none" w:sz="0" w:space="0" w:color="auto"/>
        <w:right w:val="none" w:sz="0" w:space="0" w:color="auto"/>
      </w:divBdr>
    </w:div>
    <w:div w:id="297877281">
      <w:bodyDiv w:val="1"/>
      <w:marLeft w:val="0"/>
      <w:marRight w:val="0"/>
      <w:marTop w:val="0"/>
      <w:marBottom w:val="0"/>
      <w:divBdr>
        <w:top w:val="none" w:sz="0" w:space="0" w:color="auto"/>
        <w:left w:val="none" w:sz="0" w:space="0" w:color="auto"/>
        <w:bottom w:val="none" w:sz="0" w:space="0" w:color="auto"/>
        <w:right w:val="none" w:sz="0" w:space="0" w:color="auto"/>
      </w:divBdr>
    </w:div>
    <w:div w:id="304898872">
      <w:bodyDiv w:val="1"/>
      <w:marLeft w:val="0"/>
      <w:marRight w:val="0"/>
      <w:marTop w:val="0"/>
      <w:marBottom w:val="0"/>
      <w:divBdr>
        <w:top w:val="none" w:sz="0" w:space="0" w:color="auto"/>
        <w:left w:val="none" w:sz="0" w:space="0" w:color="auto"/>
        <w:bottom w:val="none" w:sz="0" w:space="0" w:color="auto"/>
        <w:right w:val="none" w:sz="0" w:space="0" w:color="auto"/>
      </w:divBdr>
    </w:div>
    <w:div w:id="305551713">
      <w:bodyDiv w:val="1"/>
      <w:marLeft w:val="0"/>
      <w:marRight w:val="0"/>
      <w:marTop w:val="0"/>
      <w:marBottom w:val="0"/>
      <w:divBdr>
        <w:top w:val="none" w:sz="0" w:space="0" w:color="auto"/>
        <w:left w:val="none" w:sz="0" w:space="0" w:color="auto"/>
        <w:bottom w:val="none" w:sz="0" w:space="0" w:color="auto"/>
        <w:right w:val="none" w:sz="0" w:space="0" w:color="auto"/>
      </w:divBdr>
    </w:div>
    <w:div w:id="308554685">
      <w:bodyDiv w:val="1"/>
      <w:marLeft w:val="0"/>
      <w:marRight w:val="0"/>
      <w:marTop w:val="0"/>
      <w:marBottom w:val="0"/>
      <w:divBdr>
        <w:top w:val="none" w:sz="0" w:space="0" w:color="auto"/>
        <w:left w:val="none" w:sz="0" w:space="0" w:color="auto"/>
        <w:bottom w:val="none" w:sz="0" w:space="0" w:color="auto"/>
        <w:right w:val="none" w:sz="0" w:space="0" w:color="auto"/>
      </w:divBdr>
    </w:div>
    <w:div w:id="313337445">
      <w:bodyDiv w:val="1"/>
      <w:marLeft w:val="0"/>
      <w:marRight w:val="0"/>
      <w:marTop w:val="0"/>
      <w:marBottom w:val="0"/>
      <w:divBdr>
        <w:top w:val="none" w:sz="0" w:space="0" w:color="auto"/>
        <w:left w:val="none" w:sz="0" w:space="0" w:color="auto"/>
        <w:bottom w:val="none" w:sz="0" w:space="0" w:color="auto"/>
        <w:right w:val="none" w:sz="0" w:space="0" w:color="auto"/>
      </w:divBdr>
    </w:div>
    <w:div w:id="313876625">
      <w:bodyDiv w:val="1"/>
      <w:marLeft w:val="0"/>
      <w:marRight w:val="0"/>
      <w:marTop w:val="0"/>
      <w:marBottom w:val="0"/>
      <w:divBdr>
        <w:top w:val="none" w:sz="0" w:space="0" w:color="auto"/>
        <w:left w:val="none" w:sz="0" w:space="0" w:color="auto"/>
        <w:bottom w:val="none" w:sz="0" w:space="0" w:color="auto"/>
        <w:right w:val="none" w:sz="0" w:space="0" w:color="auto"/>
      </w:divBdr>
    </w:div>
    <w:div w:id="314800409">
      <w:bodyDiv w:val="1"/>
      <w:marLeft w:val="0"/>
      <w:marRight w:val="0"/>
      <w:marTop w:val="0"/>
      <w:marBottom w:val="0"/>
      <w:divBdr>
        <w:top w:val="none" w:sz="0" w:space="0" w:color="auto"/>
        <w:left w:val="none" w:sz="0" w:space="0" w:color="auto"/>
        <w:bottom w:val="none" w:sz="0" w:space="0" w:color="auto"/>
        <w:right w:val="none" w:sz="0" w:space="0" w:color="auto"/>
      </w:divBdr>
    </w:div>
    <w:div w:id="315496729">
      <w:bodyDiv w:val="1"/>
      <w:marLeft w:val="0"/>
      <w:marRight w:val="0"/>
      <w:marTop w:val="0"/>
      <w:marBottom w:val="0"/>
      <w:divBdr>
        <w:top w:val="none" w:sz="0" w:space="0" w:color="auto"/>
        <w:left w:val="none" w:sz="0" w:space="0" w:color="auto"/>
        <w:bottom w:val="none" w:sz="0" w:space="0" w:color="auto"/>
        <w:right w:val="none" w:sz="0" w:space="0" w:color="auto"/>
      </w:divBdr>
    </w:div>
    <w:div w:id="321471829">
      <w:bodyDiv w:val="1"/>
      <w:marLeft w:val="0"/>
      <w:marRight w:val="0"/>
      <w:marTop w:val="0"/>
      <w:marBottom w:val="0"/>
      <w:divBdr>
        <w:top w:val="none" w:sz="0" w:space="0" w:color="auto"/>
        <w:left w:val="none" w:sz="0" w:space="0" w:color="auto"/>
        <w:bottom w:val="none" w:sz="0" w:space="0" w:color="auto"/>
        <w:right w:val="none" w:sz="0" w:space="0" w:color="auto"/>
      </w:divBdr>
    </w:div>
    <w:div w:id="335424087">
      <w:bodyDiv w:val="1"/>
      <w:marLeft w:val="0"/>
      <w:marRight w:val="0"/>
      <w:marTop w:val="0"/>
      <w:marBottom w:val="0"/>
      <w:divBdr>
        <w:top w:val="none" w:sz="0" w:space="0" w:color="auto"/>
        <w:left w:val="none" w:sz="0" w:space="0" w:color="auto"/>
        <w:bottom w:val="none" w:sz="0" w:space="0" w:color="auto"/>
        <w:right w:val="none" w:sz="0" w:space="0" w:color="auto"/>
      </w:divBdr>
    </w:div>
    <w:div w:id="349458287">
      <w:bodyDiv w:val="1"/>
      <w:marLeft w:val="0"/>
      <w:marRight w:val="0"/>
      <w:marTop w:val="0"/>
      <w:marBottom w:val="0"/>
      <w:divBdr>
        <w:top w:val="none" w:sz="0" w:space="0" w:color="auto"/>
        <w:left w:val="none" w:sz="0" w:space="0" w:color="auto"/>
        <w:bottom w:val="none" w:sz="0" w:space="0" w:color="auto"/>
        <w:right w:val="none" w:sz="0" w:space="0" w:color="auto"/>
      </w:divBdr>
    </w:div>
    <w:div w:id="360203041">
      <w:bodyDiv w:val="1"/>
      <w:marLeft w:val="0"/>
      <w:marRight w:val="0"/>
      <w:marTop w:val="0"/>
      <w:marBottom w:val="0"/>
      <w:divBdr>
        <w:top w:val="none" w:sz="0" w:space="0" w:color="auto"/>
        <w:left w:val="none" w:sz="0" w:space="0" w:color="auto"/>
        <w:bottom w:val="none" w:sz="0" w:space="0" w:color="auto"/>
        <w:right w:val="none" w:sz="0" w:space="0" w:color="auto"/>
      </w:divBdr>
    </w:div>
    <w:div w:id="366639606">
      <w:bodyDiv w:val="1"/>
      <w:marLeft w:val="0"/>
      <w:marRight w:val="0"/>
      <w:marTop w:val="0"/>
      <w:marBottom w:val="0"/>
      <w:divBdr>
        <w:top w:val="none" w:sz="0" w:space="0" w:color="auto"/>
        <w:left w:val="none" w:sz="0" w:space="0" w:color="auto"/>
        <w:bottom w:val="none" w:sz="0" w:space="0" w:color="auto"/>
        <w:right w:val="none" w:sz="0" w:space="0" w:color="auto"/>
      </w:divBdr>
    </w:div>
    <w:div w:id="367030982">
      <w:bodyDiv w:val="1"/>
      <w:marLeft w:val="0"/>
      <w:marRight w:val="0"/>
      <w:marTop w:val="0"/>
      <w:marBottom w:val="0"/>
      <w:divBdr>
        <w:top w:val="none" w:sz="0" w:space="0" w:color="auto"/>
        <w:left w:val="none" w:sz="0" w:space="0" w:color="auto"/>
        <w:bottom w:val="none" w:sz="0" w:space="0" w:color="auto"/>
        <w:right w:val="none" w:sz="0" w:space="0" w:color="auto"/>
      </w:divBdr>
    </w:div>
    <w:div w:id="381053533">
      <w:bodyDiv w:val="1"/>
      <w:marLeft w:val="0"/>
      <w:marRight w:val="0"/>
      <w:marTop w:val="0"/>
      <w:marBottom w:val="0"/>
      <w:divBdr>
        <w:top w:val="none" w:sz="0" w:space="0" w:color="auto"/>
        <w:left w:val="none" w:sz="0" w:space="0" w:color="auto"/>
        <w:bottom w:val="none" w:sz="0" w:space="0" w:color="auto"/>
        <w:right w:val="none" w:sz="0" w:space="0" w:color="auto"/>
      </w:divBdr>
    </w:div>
    <w:div w:id="390271420">
      <w:bodyDiv w:val="1"/>
      <w:marLeft w:val="0"/>
      <w:marRight w:val="0"/>
      <w:marTop w:val="0"/>
      <w:marBottom w:val="0"/>
      <w:divBdr>
        <w:top w:val="none" w:sz="0" w:space="0" w:color="auto"/>
        <w:left w:val="none" w:sz="0" w:space="0" w:color="auto"/>
        <w:bottom w:val="none" w:sz="0" w:space="0" w:color="auto"/>
        <w:right w:val="none" w:sz="0" w:space="0" w:color="auto"/>
      </w:divBdr>
    </w:div>
    <w:div w:id="401297156">
      <w:bodyDiv w:val="1"/>
      <w:marLeft w:val="0"/>
      <w:marRight w:val="0"/>
      <w:marTop w:val="0"/>
      <w:marBottom w:val="0"/>
      <w:divBdr>
        <w:top w:val="none" w:sz="0" w:space="0" w:color="auto"/>
        <w:left w:val="none" w:sz="0" w:space="0" w:color="auto"/>
        <w:bottom w:val="none" w:sz="0" w:space="0" w:color="auto"/>
        <w:right w:val="none" w:sz="0" w:space="0" w:color="auto"/>
      </w:divBdr>
    </w:div>
    <w:div w:id="407962983">
      <w:bodyDiv w:val="1"/>
      <w:marLeft w:val="0"/>
      <w:marRight w:val="0"/>
      <w:marTop w:val="0"/>
      <w:marBottom w:val="0"/>
      <w:divBdr>
        <w:top w:val="none" w:sz="0" w:space="0" w:color="auto"/>
        <w:left w:val="none" w:sz="0" w:space="0" w:color="auto"/>
        <w:bottom w:val="none" w:sz="0" w:space="0" w:color="auto"/>
        <w:right w:val="none" w:sz="0" w:space="0" w:color="auto"/>
      </w:divBdr>
    </w:div>
    <w:div w:id="409889290">
      <w:bodyDiv w:val="1"/>
      <w:marLeft w:val="0"/>
      <w:marRight w:val="0"/>
      <w:marTop w:val="0"/>
      <w:marBottom w:val="0"/>
      <w:divBdr>
        <w:top w:val="none" w:sz="0" w:space="0" w:color="auto"/>
        <w:left w:val="none" w:sz="0" w:space="0" w:color="auto"/>
        <w:bottom w:val="none" w:sz="0" w:space="0" w:color="auto"/>
        <w:right w:val="none" w:sz="0" w:space="0" w:color="auto"/>
      </w:divBdr>
    </w:div>
    <w:div w:id="410011046">
      <w:bodyDiv w:val="1"/>
      <w:marLeft w:val="0"/>
      <w:marRight w:val="0"/>
      <w:marTop w:val="0"/>
      <w:marBottom w:val="0"/>
      <w:divBdr>
        <w:top w:val="none" w:sz="0" w:space="0" w:color="auto"/>
        <w:left w:val="none" w:sz="0" w:space="0" w:color="auto"/>
        <w:bottom w:val="none" w:sz="0" w:space="0" w:color="auto"/>
        <w:right w:val="none" w:sz="0" w:space="0" w:color="auto"/>
      </w:divBdr>
    </w:div>
    <w:div w:id="410196636">
      <w:bodyDiv w:val="1"/>
      <w:marLeft w:val="0"/>
      <w:marRight w:val="0"/>
      <w:marTop w:val="0"/>
      <w:marBottom w:val="0"/>
      <w:divBdr>
        <w:top w:val="none" w:sz="0" w:space="0" w:color="auto"/>
        <w:left w:val="none" w:sz="0" w:space="0" w:color="auto"/>
        <w:bottom w:val="none" w:sz="0" w:space="0" w:color="auto"/>
        <w:right w:val="none" w:sz="0" w:space="0" w:color="auto"/>
      </w:divBdr>
    </w:div>
    <w:div w:id="419527528">
      <w:bodyDiv w:val="1"/>
      <w:marLeft w:val="0"/>
      <w:marRight w:val="0"/>
      <w:marTop w:val="0"/>
      <w:marBottom w:val="0"/>
      <w:divBdr>
        <w:top w:val="none" w:sz="0" w:space="0" w:color="auto"/>
        <w:left w:val="none" w:sz="0" w:space="0" w:color="auto"/>
        <w:bottom w:val="none" w:sz="0" w:space="0" w:color="auto"/>
        <w:right w:val="none" w:sz="0" w:space="0" w:color="auto"/>
      </w:divBdr>
    </w:div>
    <w:div w:id="422721587">
      <w:bodyDiv w:val="1"/>
      <w:marLeft w:val="0"/>
      <w:marRight w:val="0"/>
      <w:marTop w:val="0"/>
      <w:marBottom w:val="0"/>
      <w:divBdr>
        <w:top w:val="none" w:sz="0" w:space="0" w:color="auto"/>
        <w:left w:val="none" w:sz="0" w:space="0" w:color="auto"/>
        <w:bottom w:val="none" w:sz="0" w:space="0" w:color="auto"/>
        <w:right w:val="none" w:sz="0" w:space="0" w:color="auto"/>
      </w:divBdr>
    </w:div>
    <w:div w:id="425467760">
      <w:bodyDiv w:val="1"/>
      <w:marLeft w:val="0"/>
      <w:marRight w:val="0"/>
      <w:marTop w:val="0"/>
      <w:marBottom w:val="0"/>
      <w:divBdr>
        <w:top w:val="none" w:sz="0" w:space="0" w:color="auto"/>
        <w:left w:val="none" w:sz="0" w:space="0" w:color="auto"/>
        <w:bottom w:val="none" w:sz="0" w:space="0" w:color="auto"/>
        <w:right w:val="none" w:sz="0" w:space="0" w:color="auto"/>
      </w:divBdr>
    </w:div>
    <w:div w:id="440539228">
      <w:bodyDiv w:val="1"/>
      <w:marLeft w:val="0"/>
      <w:marRight w:val="0"/>
      <w:marTop w:val="0"/>
      <w:marBottom w:val="0"/>
      <w:divBdr>
        <w:top w:val="none" w:sz="0" w:space="0" w:color="auto"/>
        <w:left w:val="none" w:sz="0" w:space="0" w:color="auto"/>
        <w:bottom w:val="none" w:sz="0" w:space="0" w:color="auto"/>
        <w:right w:val="none" w:sz="0" w:space="0" w:color="auto"/>
      </w:divBdr>
    </w:div>
    <w:div w:id="444084587">
      <w:bodyDiv w:val="1"/>
      <w:marLeft w:val="0"/>
      <w:marRight w:val="0"/>
      <w:marTop w:val="0"/>
      <w:marBottom w:val="0"/>
      <w:divBdr>
        <w:top w:val="none" w:sz="0" w:space="0" w:color="auto"/>
        <w:left w:val="none" w:sz="0" w:space="0" w:color="auto"/>
        <w:bottom w:val="none" w:sz="0" w:space="0" w:color="auto"/>
        <w:right w:val="none" w:sz="0" w:space="0" w:color="auto"/>
      </w:divBdr>
    </w:div>
    <w:div w:id="445270435">
      <w:bodyDiv w:val="1"/>
      <w:marLeft w:val="0"/>
      <w:marRight w:val="0"/>
      <w:marTop w:val="0"/>
      <w:marBottom w:val="0"/>
      <w:divBdr>
        <w:top w:val="none" w:sz="0" w:space="0" w:color="auto"/>
        <w:left w:val="none" w:sz="0" w:space="0" w:color="auto"/>
        <w:bottom w:val="none" w:sz="0" w:space="0" w:color="auto"/>
        <w:right w:val="none" w:sz="0" w:space="0" w:color="auto"/>
      </w:divBdr>
    </w:div>
    <w:div w:id="461267738">
      <w:bodyDiv w:val="1"/>
      <w:marLeft w:val="0"/>
      <w:marRight w:val="0"/>
      <w:marTop w:val="0"/>
      <w:marBottom w:val="0"/>
      <w:divBdr>
        <w:top w:val="none" w:sz="0" w:space="0" w:color="auto"/>
        <w:left w:val="none" w:sz="0" w:space="0" w:color="auto"/>
        <w:bottom w:val="none" w:sz="0" w:space="0" w:color="auto"/>
        <w:right w:val="none" w:sz="0" w:space="0" w:color="auto"/>
      </w:divBdr>
    </w:div>
    <w:div w:id="462043518">
      <w:bodyDiv w:val="1"/>
      <w:marLeft w:val="0"/>
      <w:marRight w:val="0"/>
      <w:marTop w:val="0"/>
      <w:marBottom w:val="0"/>
      <w:divBdr>
        <w:top w:val="none" w:sz="0" w:space="0" w:color="auto"/>
        <w:left w:val="none" w:sz="0" w:space="0" w:color="auto"/>
        <w:bottom w:val="none" w:sz="0" w:space="0" w:color="auto"/>
        <w:right w:val="none" w:sz="0" w:space="0" w:color="auto"/>
      </w:divBdr>
    </w:div>
    <w:div w:id="468323475">
      <w:bodyDiv w:val="1"/>
      <w:marLeft w:val="0"/>
      <w:marRight w:val="0"/>
      <w:marTop w:val="0"/>
      <w:marBottom w:val="0"/>
      <w:divBdr>
        <w:top w:val="none" w:sz="0" w:space="0" w:color="auto"/>
        <w:left w:val="none" w:sz="0" w:space="0" w:color="auto"/>
        <w:bottom w:val="none" w:sz="0" w:space="0" w:color="auto"/>
        <w:right w:val="none" w:sz="0" w:space="0" w:color="auto"/>
      </w:divBdr>
    </w:div>
    <w:div w:id="468401991">
      <w:bodyDiv w:val="1"/>
      <w:marLeft w:val="0"/>
      <w:marRight w:val="0"/>
      <w:marTop w:val="0"/>
      <w:marBottom w:val="0"/>
      <w:divBdr>
        <w:top w:val="none" w:sz="0" w:space="0" w:color="auto"/>
        <w:left w:val="none" w:sz="0" w:space="0" w:color="auto"/>
        <w:bottom w:val="none" w:sz="0" w:space="0" w:color="auto"/>
        <w:right w:val="none" w:sz="0" w:space="0" w:color="auto"/>
      </w:divBdr>
    </w:div>
    <w:div w:id="470680353">
      <w:bodyDiv w:val="1"/>
      <w:marLeft w:val="0"/>
      <w:marRight w:val="0"/>
      <w:marTop w:val="0"/>
      <w:marBottom w:val="0"/>
      <w:divBdr>
        <w:top w:val="none" w:sz="0" w:space="0" w:color="auto"/>
        <w:left w:val="none" w:sz="0" w:space="0" w:color="auto"/>
        <w:bottom w:val="none" w:sz="0" w:space="0" w:color="auto"/>
        <w:right w:val="none" w:sz="0" w:space="0" w:color="auto"/>
      </w:divBdr>
    </w:div>
    <w:div w:id="471868239">
      <w:bodyDiv w:val="1"/>
      <w:marLeft w:val="0"/>
      <w:marRight w:val="0"/>
      <w:marTop w:val="0"/>
      <w:marBottom w:val="0"/>
      <w:divBdr>
        <w:top w:val="none" w:sz="0" w:space="0" w:color="auto"/>
        <w:left w:val="none" w:sz="0" w:space="0" w:color="auto"/>
        <w:bottom w:val="none" w:sz="0" w:space="0" w:color="auto"/>
        <w:right w:val="none" w:sz="0" w:space="0" w:color="auto"/>
      </w:divBdr>
    </w:div>
    <w:div w:id="478111845">
      <w:bodyDiv w:val="1"/>
      <w:marLeft w:val="0"/>
      <w:marRight w:val="0"/>
      <w:marTop w:val="0"/>
      <w:marBottom w:val="0"/>
      <w:divBdr>
        <w:top w:val="none" w:sz="0" w:space="0" w:color="auto"/>
        <w:left w:val="none" w:sz="0" w:space="0" w:color="auto"/>
        <w:bottom w:val="none" w:sz="0" w:space="0" w:color="auto"/>
        <w:right w:val="none" w:sz="0" w:space="0" w:color="auto"/>
      </w:divBdr>
    </w:div>
    <w:div w:id="478769242">
      <w:bodyDiv w:val="1"/>
      <w:marLeft w:val="0"/>
      <w:marRight w:val="0"/>
      <w:marTop w:val="0"/>
      <w:marBottom w:val="0"/>
      <w:divBdr>
        <w:top w:val="none" w:sz="0" w:space="0" w:color="auto"/>
        <w:left w:val="none" w:sz="0" w:space="0" w:color="auto"/>
        <w:bottom w:val="none" w:sz="0" w:space="0" w:color="auto"/>
        <w:right w:val="none" w:sz="0" w:space="0" w:color="auto"/>
      </w:divBdr>
    </w:div>
    <w:div w:id="479615194">
      <w:bodyDiv w:val="1"/>
      <w:marLeft w:val="0"/>
      <w:marRight w:val="0"/>
      <w:marTop w:val="0"/>
      <w:marBottom w:val="0"/>
      <w:divBdr>
        <w:top w:val="none" w:sz="0" w:space="0" w:color="auto"/>
        <w:left w:val="none" w:sz="0" w:space="0" w:color="auto"/>
        <w:bottom w:val="none" w:sz="0" w:space="0" w:color="auto"/>
        <w:right w:val="none" w:sz="0" w:space="0" w:color="auto"/>
      </w:divBdr>
    </w:div>
    <w:div w:id="481700702">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98273173">
      <w:bodyDiv w:val="1"/>
      <w:marLeft w:val="0"/>
      <w:marRight w:val="0"/>
      <w:marTop w:val="0"/>
      <w:marBottom w:val="0"/>
      <w:divBdr>
        <w:top w:val="none" w:sz="0" w:space="0" w:color="auto"/>
        <w:left w:val="none" w:sz="0" w:space="0" w:color="auto"/>
        <w:bottom w:val="none" w:sz="0" w:space="0" w:color="auto"/>
        <w:right w:val="none" w:sz="0" w:space="0" w:color="auto"/>
      </w:divBdr>
    </w:div>
    <w:div w:id="504786347">
      <w:bodyDiv w:val="1"/>
      <w:marLeft w:val="0"/>
      <w:marRight w:val="0"/>
      <w:marTop w:val="0"/>
      <w:marBottom w:val="0"/>
      <w:divBdr>
        <w:top w:val="none" w:sz="0" w:space="0" w:color="auto"/>
        <w:left w:val="none" w:sz="0" w:space="0" w:color="auto"/>
        <w:bottom w:val="none" w:sz="0" w:space="0" w:color="auto"/>
        <w:right w:val="none" w:sz="0" w:space="0" w:color="auto"/>
      </w:divBdr>
    </w:div>
    <w:div w:id="508329909">
      <w:bodyDiv w:val="1"/>
      <w:marLeft w:val="0"/>
      <w:marRight w:val="0"/>
      <w:marTop w:val="0"/>
      <w:marBottom w:val="0"/>
      <w:divBdr>
        <w:top w:val="none" w:sz="0" w:space="0" w:color="auto"/>
        <w:left w:val="none" w:sz="0" w:space="0" w:color="auto"/>
        <w:bottom w:val="none" w:sz="0" w:space="0" w:color="auto"/>
        <w:right w:val="none" w:sz="0" w:space="0" w:color="auto"/>
      </w:divBdr>
    </w:div>
    <w:div w:id="510529161">
      <w:bodyDiv w:val="1"/>
      <w:marLeft w:val="0"/>
      <w:marRight w:val="0"/>
      <w:marTop w:val="0"/>
      <w:marBottom w:val="0"/>
      <w:divBdr>
        <w:top w:val="none" w:sz="0" w:space="0" w:color="auto"/>
        <w:left w:val="none" w:sz="0" w:space="0" w:color="auto"/>
        <w:bottom w:val="none" w:sz="0" w:space="0" w:color="auto"/>
        <w:right w:val="none" w:sz="0" w:space="0" w:color="auto"/>
      </w:divBdr>
    </w:div>
    <w:div w:id="511340314">
      <w:bodyDiv w:val="1"/>
      <w:marLeft w:val="0"/>
      <w:marRight w:val="0"/>
      <w:marTop w:val="0"/>
      <w:marBottom w:val="0"/>
      <w:divBdr>
        <w:top w:val="none" w:sz="0" w:space="0" w:color="auto"/>
        <w:left w:val="none" w:sz="0" w:space="0" w:color="auto"/>
        <w:bottom w:val="none" w:sz="0" w:space="0" w:color="auto"/>
        <w:right w:val="none" w:sz="0" w:space="0" w:color="auto"/>
      </w:divBdr>
    </w:div>
    <w:div w:id="530655847">
      <w:bodyDiv w:val="1"/>
      <w:marLeft w:val="0"/>
      <w:marRight w:val="0"/>
      <w:marTop w:val="0"/>
      <w:marBottom w:val="0"/>
      <w:divBdr>
        <w:top w:val="none" w:sz="0" w:space="0" w:color="auto"/>
        <w:left w:val="none" w:sz="0" w:space="0" w:color="auto"/>
        <w:bottom w:val="none" w:sz="0" w:space="0" w:color="auto"/>
        <w:right w:val="none" w:sz="0" w:space="0" w:color="auto"/>
      </w:divBdr>
    </w:div>
    <w:div w:id="531190078">
      <w:bodyDiv w:val="1"/>
      <w:marLeft w:val="0"/>
      <w:marRight w:val="0"/>
      <w:marTop w:val="0"/>
      <w:marBottom w:val="0"/>
      <w:divBdr>
        <w:top w:val="none" w:sz="0" w:space="0" w:color="auto"/>
        <w:left w:val="none" w:sz="0" w:space="0" w:color="auto"/>
        <w:bottom w:val="none" w:sz="0" w:space="0" w:color="auto"/>
        <w:right w:val="none" w:sz="0" w:space="0" w:color="auto"/>
      </w:divBdr>
    </w:div>
    <w:div w:id="533928295">
      <w:bodyDiv w:val="1"/>
      <w:marLeft w:val="0"/>
      <w:marRight w:val="0"/>
      <w:marTop w:val="0"/>
      <w:marBottom w:val="0"/>
      <w:divBdr>
        <w:top w:val="none" w:sz="0" w:space="0" w:color="auto"/>
        <w:left w:val="none" w:sz="0" w:space="0" w:color="auto"/>
        <w:bottom w:val="none" w:sz="0" w:space="0" w:color="auto"/>
        <w:right w:val="none" w:sz="0" w:space="0" w:color="auto"/>
      </w:divBdr>
    </w:div>
    <w:div w:id="543253167">
      <w:bodyDiv w:val="1"/>
      <w:marLeft w:val="0"/>
      <w:marRight w:val="0"/>
      <w:marTop w:val="0"/>
      <w:marBottom w:val="0"/>
      <w:divBdr>
        <w:top w:val="none" w:sz="0" w:space="0" w:color="auto"/>
        <w:left w:val="none" w:sz="0" w:space="0" w:color="auto"/>
        <w:bottom w:val="none" w:sz="0" w:space="0" w:color="auto"/>
        <w:right w:val="none" w:sz="0" w:space="0" w:color="auto"/>
      </w:divBdr>
    </w:div>
    <w:div w:id="543905832">
      <w:bodyDiv w:val="1"/>
      <w:marLeft w:val="0"/>
      <w:marRight w:val="0"/>
      <w:marTop w:val="0"/>
      <w:marBottom w:val="0"/>
      <w:divBdr>
        <w:top w:val="none" w:sz="0" w:space="0" w:color="auto"/>
        <w:left w:val="none" w:sz="0" w:space="0" w:color="auto"/>
        <w:bottom w:val="none" w:sz="0" w:space="0" w:color="auto"/>
        <w:right w:val="none" w:sz="0" w:space="0" w:color="auto"/>
      </w:divBdr>
    </w:div>
    <w:div w:id="544372278">
      <w:bodyDiv w:val="1"/>
      <w:marLeft w:val="0"/>
      <w:marRight w:val="0"/>
      <w:marTop w:val="0"/>
      <w:marBottom w:val="0"/>
      <w:divBdr>
        <w:top w:val="none" w:sz="0" w:space="0" w:color="auto"/>
        <w:left w:val="none" w:sz="0" w:space="0" w:color="auto"/>
        <w:bottom w:val="none" w:sz="0" w:space="0" w:color="auto"/>
        <w:right w:val="none" w:sz="0" w:space="0" w:color="auto"/>
      </w:divBdr>
    </w:div>
    <w:div w:id="547491988">
      <w:bodyDiv w:val="1"/>
      <w:marLeft w:val="0"/>
      <w:marRight w:val="0"/>
      <w:marTop w:val="0"/>
      <w:marBottom w:val="0"/>
      <w:divBdr>
        <w:top w:val="none" w:sz="0" w:space="0" w:color="auto"/>
        <w:left w:val="none" w:sz="0" w:space="0" w:color="auto"/>
        <w:bottom w:val="none" w:sz="0" w:space="0" w:color="auto"/>
        <w:right w:val="none" w:sz="0" w:space="0" w:color="auto"/>
      </w:divBdr>
    </w:div>
    <w:div w:id="553274857">
      <w:bodyDiv w:val="1"/>
      <w:marLeft w:val="0"/>
      <w:marRight w:val="0"/>
      <w:marTop w:val="0"/>
      <w:marBottom w:val="0"/>
      <w:divBdr>
        <w:top w:val="none" w:sz="0" w:space="0" w:color="auto"/>
        <w:left w:val="none" w:sz="0" w:space="0" w:color="auto"/>
        <w:bottom w:val="none" w:sz="0" w:space="0" w:color="auto"/>
        <w:right w:val="none" w:sz="0" w:space="0" w:color="auto"/>
      </w:divBdr>
    </w:div>
    <w:div w:id="553657700">
      <w:bodyDiv w:val="1"/>
      <w:marLeft w:val="0"/>
      <w:marRight w:val="0"/>
      <w:marTop w:val="0"/>
      <w:marBottom w:val="0"/>
      <w:divBdr>
        <w:top w:val="none" w:sz="0" w:space="0" w:color="auto"/>
        <w:left w:val="none" w:sz="0" w:space="0" w:color="auto"/>
        <w:bottom w:val="none" w:sz="0" w:space="0" w:color="auto"/>
        <w:right w:val="none" w:sz="0" w:space="0" w:color="auto"/>
      </w:divBdr>
    </w:div>
    <w:div w:id="553783724">
      <w:bodyDiv w:val="1"/>
      <w:marLeft w:val="0"/>
      <w:marRight w:val="0"/>
      <w:marTop w:val="0"/>
      <w:marBottom w:val="0"/>
      <w:divBdr>
        <w:top w:val="none" w:sz="0" w:space="0" w:color="auto"/>
        <w:left w:val="none" w:sz="0" w:space="0" w:color="auto"/>
        <w:bottom w:val="none" w:sz="0" w:space="0" w:color="auto"/>
        <w:right w:val="none" w:sz="0" w:space="0" w:color="auto"/>
      </w:divBdr>
    </w:div>
    <w:div w:id="556163068">
      <w:bodyDiv w:val="1"/>
      <w:marLeft w:val="0"/>
      <w:marRight w:val="0"/>
      <w:marTop w:val="0"/>
      <w:marBottom w:val="0"/>
      <w:divBdr>
        <w:top w:val="none" w:sz="0" w:space="0" w:color="auto"/>
        <w:left w:val="none" w:sz="0" w:space="0" w:color="auto"/>
        <w:bottom w:val="none" w:sz="0" w:space="0" w:color="auto"/>
        <w:right w:val="none" w:sz="0" w:space="0" w:color="auto"/>
      </w:divBdr>
    </w:div>
    <w:div w:id="562301456">
      <w:bodyDiv w:val="1"/>
      <w:marLeft w:val="0"/>
      <w:marRight w:val="0"/>
      <w:marTop w:val="0"/>
      <w:marBottom w:val="0"/>
      <w:divBdr>
        <w:top w:val="none" w:sz="0" w:space="0" w:color="auto"/>
        <w:left w:val="none" w:sz="0" w:space="0" w:color="auto"/>
        <w:bottom w:val="none" w:sz="0" w:space="0" w:color="auto"/>
        <w:right w:val="none" w:sz="0" w:space="0" w:color="auto"/>
      </w:divBdr>
    </w:div>
    <w:div w:id="562527591">
      <w:bodyDiv w:val="1"/>
      <w:marLeft w:val="0"/>
      <w:marRight w:val="0"/>
      <w:marTop w:val="0"/>
      <w:marBottom w:val="0"/>
      <w:divBdr>
        <w:top w:val="none" w:sz="0" w:space="0" w:color="auto"/>
        <w:left w:val="none" w:sz="0" w:space="0" w:color="auto"/>
        <w:bottom w:val="none" w:sz="0" w:space="0" w:color="auto"/>
        <w:right w:val="none" w:sz="0" w:space="0" w:color="auto"/>
      </w:divBdr>
    </w:div>
    <w:div w:id="562719051">
      <w:bodyDiv w:val="1"/>
      <w:marLeft w:val="0"/>
      <w:marRight w:val="0"/>
      <w:marTop w:val="0"/>
      <w:marBottom w:val="0"/>
      <w:divBdr>
        <w:top w:val="none" w:sz="0" w:space="0" w:color="auto"/>
        <w:left w:val="none" w:sz="0" w:space="0" w:color="auto"/>
        <w:bottom w:val="none" w:sz="0" w:space="0" w:color="auto"/>
        <w:right w:val="none" w:sz="0" w:space="0" w:color="auto"/>
      </w:divBdr>
    </w:div>
    <w:div w:id="564071317">
      <w:bodyDiv w:val="1"/>
      <w:marLeft w:val="0"/>
      <w:marRight w:val="0"/>
      <w:marTop w:val="0"/>
      <w:marBottom w:val="0"/>
      <w:divBdr>
        <w:top w:val="none" w:sz="0" w:space="0" w:color="auto"/>
        <w:left w:val="none" w:sz="0" w:space="0" w:color="auto"/>
        <w:bottom w:val="none" w:sz="0" w:space="0" w:color="auto"/>
        <w:right w:val="none" w:sz="0" w:space="0" w:color="auto"/>
      </w:divBdr>
    </w:div>
    <w:div w:id="567108500">
      <w:bodyDiv w:val="1"/>
      <w:marLeft w:val="0"/>
      <w:marRight w:val="0"/>
      <w:marTop w:val="0"/>
      <w:marBottom w:val="0"/>
      <w:divBdr>
        <w:top w:val="none" w:sz="0" w:space="0" w:color="auto"/>
        <w:left w:val="none" w:sz="0" w:space="0" w:color="auto"/>
        <w:bottom w:val="none" w:sz="0" w:space="0" w:color="auto"/>
        <w:right w:val="none" w:sz="0" w:space="0" w:color="auto"/>
      </w:divBdr>
    </w:div>
    <w:div w:id="567498312">
      <w:bodyDiv w:val="1"/>
      <w:marLeft w:val="0"/>
      <w:marRight w:val="0"/>
      <w:marTop w:val="0"/>
      <w:marBottom w:val="0"/>
      <w:divBdr>
        <w:top w:val="none" w:sz="0" w:space="0" w:color="auto"/>
        <w:left w:val="none" w:sz="0" w:space="0" w:color="auto"/>
        <w:bottom w:val="none" w:sz="0" w:space="0" w:color="auto"/>
        <w:right w:val="none" w:sz="0" w:space="0" w:color="auto"/>
      </w:divBdr>
    </w:div>
    <w:div w:id="574777072">
      <w:bodyDiv w:val="1"/>
      <w:marLeft w:val="0"/>
      <w:marRight w:val="0"/>
      <w:marTop w:val="0"/>
      <w:marBottom w:val="0"/>
      <w:divBdr>
        <w:top w:val="none" w:sz="0" w:space="0" w:color="auto"/>
        <w:left w:val="none" w:sz="0" w:space="0" w:color="auto"/>
        <w:bottom w:val="none" w:sz="0" w:space="0" w:color="auto"/>
        <w:right w:val="none" w:sz="0" w:space="0" w:color="auto"/>
      </w:divBdr>
    </w:div>
    <w:div w:id="578364429">
      <w:bodyDiv w:val="1"/>
      <w:marLeft w:val="0"/>
      <w:marRight w:val="0"/>
      <w:marTop w:val="0"/>
      <w:marBottom w:val="0"/>
      <w:divBdr>
        <w:top w:val="none" w:sz="0" w:space="0" w:color="auto"/>
        <w:left w:val="none" w:sz="0" w:space="0" w:color="auto"/>
        <w:bottom w:val="none" w:sz="0" w:space="0" w:color="auto"/>
        <w:right w:val="none" w:sz="0" w:space="0" w:color="auto"/>
      </w:divBdr>
    </w:div>
    <w:div w:id="579219068">
      <w:bodyDiv w:val="1"/>
      <w:marLeft w:val="0"/>
      <w:marRight w:val="0"/>
      <w:marTop w:val="0"/>
      <w:marBottom w:val="0"/>
      <w:divBdr>
        <w:top w:val="none" w:sz="0" w:space="0" w:color="auto"/>
        <w:left w:val="none" w:sz="0" w:space="0" w:color="auto"/>
        <w:bottom w:val="none" w:sz="0" w:space="0" w:color="auto"/>
        <w:right w:val="none" w:sz="0" w:space="0" w:color="auto"/>
      </w:divBdr>
    </w:div>
    <w:div w:id="582224109">
      <w:bodyDiv w:val="1"/>
      <w:marLeft w:val="0"/>
      <w:marRight w:val="0"/>
      <w:marTop w:val="0"/>
      <w:marBottom w:val="0"/>
      <w:divBdr>
        <w:top w:val="none" w:sz="0" w:space="0" w:color="auto"/>
        <w:left w:val="none" w:sz="0" w:space="0" w:color="auto"/>
        <w:bottom w:val="none" w:sz="0" w:space="0" w:color="auto"/>
        <w:right w:val="none" w:sz="0" w:space="0" w:color="auto"/>
      </w:divBdr>
    </w:div>
    <w:div w:id="584460491">
      <w:bodyDiv w:val="1"/>
      <w:marLeft w:val="0"/>
      <w:marRight w:val="0"/>
      <w:marTop w:val="0"/>
      <w:marBottom w:val="0"/>
      <w:divBdr>
        <w:top w:val="none" w:sz="0" w:space="0" w:color="auto"/>
        <w:left w:val="none" w:sz="0" w:space="0" w:color="auto"/>
        <w:bottom w:val="none" w:sz="0" w:space="0" w:color="auto"/>
        <w:right w:val="none" w:sz="0" w:space="0" w:color="auto"/>
      </w:divBdr>
    </w:div>
    <w:div w:id="585193782">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7617216">
      <w:bodyDiv w:val="1"/>
      <w:marLeft w:val="0"/>
      <w:marRight w:val="0"/>
      <w:marTop w:val="0"/>
      <w:marBottom w:val="0"/>
      <w:divBdr>
        <w:top w:val="none" w:sz="0" w:space="0" w:color="auto"/>
        <w:left w:val="none" w:sz="0" w:space="0" w:color="auto"/>
        <w:bottom w:val="none" w:sz="0" w:space="0" w:color="auto"/>
        <w:right w:val="none" w:sz="0" w:space="0" w:color="auto"/>
      </w:divBdr>
    </w:div>
    <w:div w:id="591624671">
      <w:bodyDiv w:val="1"/>
      <w:marLeft w:val="0"/>
      <w:marRight w:val="0"/>
      <w:marTop w:val="0"/>
      <w:marBottom w:val="0"/>
      <w:divBdr>
        <w:top w:val="none" w:sz="0" w:space="0" w:color="auto"/>
        <w:left w:val="none" w:sz="0" w:space="0" w:color="auto"/>
        <w:bottom w:val="none" w:sz="0" w:space="0" w:color="auto"/>
        <w:right w:val="none" w:sz="0" w:space="0" w:color="auto"/>
      </w:divBdr>
    </w:div>
    <w:div w:id="591931477">
      <w:bodyDiv w:val="1"/>
      <w:marLeft w:val="0"/>
      <w:marRight w:val="0"/>
      <w:marTop w:val="0"/>
      <w:marBottom w:val="0"/>
      <w:divBdr>
        <w:top w:val="none" w:sz="0" w:space="0" w:color="auto"/>
        <w:left w:val="none" w:sz="0" w:space="0" w:color="auto"/>
        <w:bottom w:val="none" w:sz="0" w:space="0" w:color="auto"/>
        <w:right w:val="none" w:sz="0" w:space="0" w:color="auto"/>
      </w:divBdr>
    </w:div>
    <w:div w:id="599920108">
      <w:bodyDiv w:val="1"/>
      <w:marLeft w:val="0"/>
      <w:marRight w:val="0"/>
      <w:marTop w:val="0"/>
      <w:marBottom w:val="0"/>
      <w:divBdr>
        <w:top w:val="none" w:sz="0" w:space="0" w:color="auto"/>
        <w:left w:val="none" w:sz="0" w:space="0" w:color="auto"/>
        <w:bottom w:val="none" w:sz="0" w:space="0" w:color="auto"/>
        <w:right w:val="none" w:sz="0" w:space="0" w:color="auto"/>
      </w:divBdr>
    </w:div>
    <w:div w:id="603421721">
      <w:bodyDiv w:val="1"/>
      <w:marLeft w:val="0"/>
      <w:marRight w:val="0"/>
      <w:marTop w:val="0"/>
      <w:marBottom w:val="0"/>
      <w:divBdr>
        <w:top w:val="none" w:sz="0" w:space="0" w:color="auto"/>
        <w:left w:val="none" w:sz="0" w:space="0" w:color="auto"/>
        <w:bottom w:val="none" w:sz="0" w:space="0" w:color="auto"/>
        <w:right w:val="none" w:sz="0" w:space="0" w:color="auto"/>
      </w:divBdr>
    </w:div>
    <w:div w:id="604120157">
      <w:bodyDiv w:val="1"/>
      <w:marLeft w:val="0"/>
      <w:marRight w:val="0"/>
      <w:marTop w:val="0"/>
      <w:marBottom w:val="0"/>
      <w:divBdr>
        <w:top w:val="none" w:sz="0" w:space="0" w:color="auto"/>
        <w:left w:val="none" w:sz="0" w:space="0" w:color="auto"/>
        <w:bottom w:val="none" w:sz="0" w:space="0" w:color="auto"/>
        <w:right w:val="none" w:sz="0" w:space="0" w:color="auto"/>
      </w:divBdr>
    </w:div>
    <w:div w:id="604658942">
      <w:bodyDiv w:val="1"/>
      <w:marLeft w:val="0"/>
      <w:marRight w:val="0"/>
      <w:marTop w:val="0"/>
      <w:marBottom w:val="0"/>
      <w:divBdr>
        <w:top w:val="none" w:sz="0" w:space="0" w:color="auto"/>
        <w:left w:val="none" w:sz="0" w:space="0" w:color="auto"/>
        <w:bottom w:val="none" w:sz="0" w:space="0" w:color="auto"/>
        <w:right w:val="none" w:sz="0" w:space="0" w:color="auto"/>
      </w:divBdr>
    </w:div>
    <w:div w:id="616719044">
      <w:bodyDiv w:val="1"/>
      <w:marLeft w:val="0"/>
      <w:marRight w:val="0"/>
      <w:marTop w:val="0"/>
      <w:marBottom w:val="0"/>
      <w:divBdr>
        <w:top w:val="none" w:sz="0" w:space="0" w:color="auto"/>
        <w:left w:val="none" w:sz="0" w:space="0" w:color="auto"/>
        <w:bottom w:val="none" w:sz="0" w:space="0" w:color="auto"/>
        <w:right w:val="none" w:sz="0" w:space="0" w:color="auto"/>
      </w:divBdr>
    </w:div>
    <w:div w:id="617495799">
      <w:bodyDiv w:val="1"/>
      <w:marLeft w:val="0"/>
      <w:marRight w:val="0"/>
      <w:marTop w:val="0"/>
      <w:marBottom w:val="0"/>
      <w:divBdr>
        <w:top w:val="none" w:sz="0" w:space="0" w:color="auto"/>
        <w:left w:val="none" w:sz="0" w:space="0" w:color="auto"/>
        <w:bottom w:val="none" w:sz="0" w:space="0" w:color="auto"/>
        <w:right w:val="none" w:sz="0" w:space="0" w:color="auto"/>
      </w:divBdr>
    </w:div>
    <w:div w:id="621962466">
      <w:bodyDiv w:val="1"/>
      <w:marLeft w:val="0"/>
      <w:marRight w:val="0"/>
      <w:marTop w:val="0"/>
      <w:marBottom w:val="0"/>
      <w:divBdr>
        <w:top w:val="none" w:sz="0" w:space="0" w:color="auto"/>
        <w:left w:val="none" w:sz="0" w:space="0" w:color="auto"/>
        <w:bottom w:val="none" w:sz="0" w:space="0" w:color="auto"/>
        <w:right w:val="none" w:sz="0" w:space="0" w:color="auto"/>
      </w:divBdr>
    </w:div>
    <w:div w:id="623851551">
      <w:bodyDiv w:val="1"/>
      <w:marLeft w:val="0"/>
      <w:marRight w:val="0"/>
      <w:marTop w:val="0"/>
      <w:marBottom w:val="0"/>
      <w:divBdr>
        <w:top w:val="none" w:sz="0" w:space="0" w:color="auto"/>
        <w:left w:val="none" w:sz="0" w:space="0" w:color="auto"/>
        <w:bottom w:val="none" w:sz="0" w:space="0" w:color="auto"/>
        <w:right w:val="none" w:sz="0" w:space="0" w:color="auto"/>
      </w:divBdr>
    </w:div>
    <w:div w:id="623971727">
      <w:bodyDiv w:val="1"/>
      <w:marLeft w:val="0"/>
      <w:marRight w:val="0"/>
      <w:marTop w:val="0"/>
      <w:marBottom w:val="0"/>
      <w:divBdr>
        <w:top w:val="none" w:sz="0" w:space="0" w:color="auto"/>
        <w:left w:val="none" w:sz="0" w:space="0" w:color="auto"/>
        <w:bottom w:val="none" w:sz="0" w:space="0" w:color="auto"/>
        <w:right w:val="none" w:sz="0" w:space="0" w:color="auto"/>
      </w:divBdr>
    </w:div>
    <w:div w:id="624314019">
      <w:bodyDiv w:val="1"/>
      <w:marLeft w:val="0"/>
      <w:marRight w:val="0"/>
      <w:marTop w:val="0"/>
      <w:marBottom w:val="0"/>
      <w:divBdr>
        <w:top w:val="none" w:sz="0" w:space="0" w:color="auto"/>
        <w:left w:val="none" w:sz="0" w:space="0" w:color="auto"/>
        <w:bottom w:val="none" w:sz="0" w:space="0" w:color="auto"/>
        <w:right w:val="none" w:sz="0" w:space="0" w:color="auto"/>
      </w:divBdr>
    </w:div>
    <w:div w:id="631523833">
      <w:bodyDiv w:val="1"/>
      <w:marLeft w:val="0"/>
      <w:marRight w:val="0"/>
      <w:marTop w:val="0"/>
      <w:marBottom w:val="0"/>
      <w:divBdr>
        <w:top w:val="none" w:sz="0" w:space="0" w:color="auto"/>
        <w:left w:val="none" w:sz="0" w:space="0" w:color="auto"/>
        <w:bottom w:val="none" w:sz="0" w:space="0" w:color="auto"/>
        <w:right w:val="none" w:sz="0" w:space="0" w:color="auto"/>
      </w:divBdr>
    </w:div>
    <w:div w:id="633289187">
      <w:bodyDiv w:val="1"/>
      <w:marLeft w:val="0"/>
      <w:marRight w:val="0"/>
      <w:marTop w:val="0"/>
      <w:marBottom w:val="0"/>
      <w:divBdr>
        <w:top w:val="none" w:sz="0" w:space="0" w:color="auto"/>
        <w:left w:val="none" w:sz="0" w:space="0" w:color="auto"/>
        <w:bottom w:val="none" w:sz="0" w:space="0" w:color="auto"/>
        <w:right w:val="none" w:sz="0" w:space="0" w:color="auto"/>
      </w:divBdr>
    </w:div>
    <w:div w:id="633608738">
      <w:bodyDiv w:val="1"/>
      <w:marLeft w:val="0"/>
      <w:marRight w:val="0"/>
      <w:marTop w:val="0"/>
      <w:marBottom w:val="0"/>
      <w:divBdr>
        <w:top w:val="none" w:sz="0" w:space="0" w:color="auto"/>
        <w:left w:val="none" w:sz="0" w:space="0" w:color="auto"/>
        <w:bottom w:val="none" w:sz="0" w:space="0" w:color="auto"/>
        <w:right w:val="none" w:sz="0" w:space="0" w:color="auto"/>
      </w:divBdr>
    </w:div>
    <w:div w:id="633757266">
      <w:bodyDiv w:val="1"/>
      <w:marLeft w:val="0"/>
      <w:marRight w:val="0"/>
      <w:marTop w:val="0"/>
      <w:marBottom w:val="0"/>
      <w:divBdr>
        <w:top w:val="none" w:sz="0" w:space="0" w:color="auto"/>
        <w:left w:val="none" w:sz="0" w:space="0" w:color="auto"/>
        <w:bottom w:val="none" w:sz="0" w:space="0" w:color="auto"/>
        <w:right w:val="none" w:sz="0" w:space="0" w:color="auto"/>
      </w:divBdr>
    </w:div>
    <w:div w:id="634409039">
      <w:bodyDiv w:val="1"/>
      <w:marLeft w:val="0"/>
      <w:marRight w:val="0"/>
      <w:marTop w:val="0"/>
      <w:marBottom w:val="0"/>
      <w:divBdr>
        <w:top w:val="none" w:sz="0" w:space="0" w:color="auto"/>
        <w:left w:val="none" w:sz="0" w:space="0" w:color="auto"/>
        <w:bottom w:val="none" w:sz="0" w:space="0" w:color="auto"/>
        <w:right w:val="none" w:sz="0" w:space="0" w:color="auto"/>
      </w:divBdr>
    </w:div>
    <w:div w:id="635530662">
      <w:bodyDiv w:val="1"/>
      <w:marLeft w:val="0"/>
      <w:marRight w:val="0"/>
      <w:marTop w:val="0"/>
      <w:marBottom w:val="0"/>
      <w:divBdr>
        <w:top w:val="none" w:sz="0" w:space="0" w:color="auto"/>
        <w:left w:val="none" w:sz="0" w:space="0" w:color="auto"/>
        <w:bottom w:val="none" w:sz="0" w:space="0" w:color="auto"/>
        <w:right w:val="none" w:sz="0" w:space="0" w:color="auto"/>
      </w:divBdr>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649794785">
      <w:bodyDiv w:val="1"/>
      <w:marLeft w:val="0"/>
      <w:marRight w:val="0"/>
      <w:marTop w:val="0"/>
      <w:marBottom w:val="0"/>
      <w:divBdr>
        <w:top w:val="none" w:sz="0" w:space="0" w:color="auto"/>
        <w:left w:val="none" w:sz="0" w:space="0" w:color="auto"/>
        <w:bottom w:val="none" w:sz="0" w:space="0" w:color="auto"/>
        <w:right w:val="none" w:sz="0" w:space="0" w:color="auto"/>
      </w:divBdr>
    </w:div>
    <w:div w:id="650208335">
      <w:bodyDiv w:val="1"/>
      <w:marLeft w:val="0"/>
      <w:marRight w:val="0"/>
      <w:marTop w:val="0"/>
      <w:marBottom w:val="0"/>
      <w:divBdr>
        <w:top w:val="none" w:sz="0" w:space="0" w:color="auto"/>
        <w:left w:val="none" w:sz="0" w:space="0" w:color="auto"/>
        <w:bottom w:val="none" w:sz="0" w:space="0" w:color="auto"/>
        <w:right w:val="none" w:sz="0" w:space="0" w:color="auto"/>
      </w:divBdr>
    </w:div>
    <w:div w:id="650333446">
      <w:bodyDiv w:val="1"/>
      <w:marLeft w:val="0"/>
      <w:marRight w:val="0"/>
      <w:marTop w:val="0"/>
      <w:marBottom w:val="0"/>
      <w:divBdr>
        <w:top w:val="none" w:sz="0" w:space="0" w:color="auto"/>
        <w:left w:val="none" w:sz="0" w:space="0" w:color="auto"/>
        <w:bottom w:val="none" w:sz="0" w:space="0" w:color="auto"/>
        <w:right w:val="none" w:sz="0" w:space="0" w:color="auto"/>
      </w:divBdr>
    </w:div>
    <w:div w:id="650596505">
      <w:bodyDiv w:val="1"/>
      <w:marLeft w:val="0"/>
      <w:marRight w:val="0"/>
      <w:marTop w:val="0"/>
      <w:marBottom w:val="0"/>
      <w:divBdr>
        <w:top w:val="none" w:sz="0" w:space="0" w:color="auto"/>
        <w:left w:val="none" w:sz="0" w:space="0" w:color="auto"/>
        <w:bottom w:val="none" w:sz="0" w:space="0" w:color="auto"/>
        <w:right w:val="none" w:sz="0" w:space="0" w:color="auto"/>
      </w:divBdr>
    </w:div>
    <w:div w:id="654190907">
      <w:bodyDiv w:val="1"/>
      <w:marLeft w:val="0"/>
      <w:marRight w:val="0"/>
      <w:marTop w:val="0"/>
      <w:marBottom w:val="0"/>
      <w:divBdr>
        <w:top w:val="none" w:sz="0" w:space="0" w:color="auto"/>
        <w:left w:val="none" w:sz="0" w:space="0" w:color="auto"/>
        <w:bottom w:val="none" w:sz="0" w:space="0" w:color="auto"/>
        <w:right w:val="none" w:sz="0" w:space="0" w:color="auto"/>
      </w:divBdr>
    </w:div>
    <w:div w:id="655837098">
      <w:bodyDiv w:val="1"/>
      <w:marLeft w:val="0"/>
      <w:marRight w:val="0"/>
      <w:marTop w:val="0"/>
      <w:marBottom w:val="0"/>
      <w:divBdr>
        <w:top w:val="none" w:sz="0" w:space="0" w:color="auto"/>
        <w:left w:val="none" w:sz="0" w:space="0" w:color="auto"/>
        <w:bottom w:val="none" w:sz="0" w:space="0" w:color="auto"/>
        <w:right w:val="none" w:sz="0" w:space="0" w:color="auto"/>
      </w:divBdr>
    </w:div>
    <w:div w:id="657147293">
      <w:bodyDiv w:val="1"/>
      <w:marLeft w:val="0"/>
      <w:marRight w:val="0"/>
      <w:marTop w:val="0"/>
      <w:marBottom w:val="0"/>
      <w:divBdr>
        <w:top w:val="none" w:sz="0" w:space="0" w:color="auto"/>
        <w:left w:val="none" w:sz="0" w:space="0" w:color="auto"/>
        <w:bottom w:val="none" w:sz="0" w:space="0" w:color="auto"/>
        <w:right w:val="none" w:sz="0" w:space="0" w:color="auto"/>
      </w:divBdr>
    </w:div>
    <w:div w:id="664557634">
      <w:bodyDiv w:val="1"/>
      <w:marLeft w:val="0"/>
      <w:marRight w:val="0"/>
      <w:marTop w:val="0"/>
      <w:marBottom w:val="0"/>
      <w:divBdr>
        <w:top w:val="none" w:sz="0" w:space="0" w:color="auto"/>
        <w:left w:val="none" w:sz="0" w:space="0" w:color="auto"/>
        <w:bottom w:val="none" w:sz="0" w:space="0" w:color="auto"/>
        <w:right w:val="none" w:sz="0" w:space="0" w:color="auto"/>
      </w:divBdr>
    </w:div>
    <w:div w:id="667830616">
      <w:bodyDiv w:val="1"/>
      <w:marLeft w:val="0"/>
      <w:marRight w:val="0"/>
      <w:marTop w:val="0"/>
      <w:marBottom w:val="0"/>
      <w:divBdr>
        <w:top w:val="none" w:sz="0" w:space="0" w:color="auto"/>
        <w:left w:val="none" w:sz="0" w:space="0" w:color="auto"/>
        <w:bottom w:val="none" w:sz="0" w:space="0" w:color="auto"/>
        <w:right w:val="none" w:sz="0" w:space="0" w:color="auto"/>
      </w:divBdr>
    </w:div>
    <w:div w:id="669523260">
      <w:bodyDiv w:val="1"/>
      <w:marLeft w:val="0"/>
      <w:marRight w:val="0"/>
      <w:marTop w:val="0"/>
      <w:marBottom w:val="0"/>
      <w:divBdr>
        <w:top w:val="none" w:sz="0" w:space="0" w:color="auto"/>
        <w:left w:val="none" w:sz="0" w:space="0" w:color="auto"/>
        <w:bottom w:val="none" w:sz="0" w:space="0" w:color="auto"/>
        <w:right w:val="none" w:sz="0" w:space="0" w:color="auto"/>
      </w:divBdr>
    </w:div>
    <w:div w:id="678626143">
      <w:bodyDiv w:val="1"/>
      <w:marLeft w:val="0"/>
      <w:marRight w:val="0"/>
      <w:marTop w:val="0"/>
      <w:marBottom w:val="0"/>
      <w:divBdr>
        <w:top w:val="none" w:sz="0" w:space="0" w:color="auto"/>
        <w:left w:val="none" w:sz="0" w:space="0" w:color="auto"/>
        <w:bottom w:val="none" w:sz="0" w:space="0" w:color="auto"/>
        <w:right w:val="none" w:sz="0" w:space="0" w:color="auto"/>
      </w:divBdr>
    </w:div>
    <w:div w:id="679964119">
      <w:bodyDiv w:val="1"/>
      <w:marLeft w:val="0"/>
      <w:marRight w:val="0"/>
      <w:marTop w:val="0"/>
      <w:marBottom w:val="0"/>
      <w:divBdr>
        <w:top w:val="none" w:sz="0" w:space="0" w:color="auto"/>
        <w:left w:val="none" w:sz="0" w:space="0" w:color="auto"/>
        <w:bottom w:val="none" w:sz="0" w:space="0" w:color="auto"/>
        <w:right w:val="none" w:sz="0" w:space="0" w:color="auto"/>
      </w:divBdr>
    </w:div>
    <w:div w:id="689911719">
      <w:bodyDiv w:val="1"/>
      <w:marLeft w:val="0"/>
      <w:marRight w:val="0"/>
      <w:marTop w:val="0"/>
      <w:marBottom w:val="0"/>
      <w:divBdr>
        <w:top w:val="none" w:sz="0" w:space="0" w:color="auto"/>
        <w:left w:val="none" w:sz="0" w:space="0" w:color="auto"/>
        <w:bottom w:val="none" w:sz="0" w:space="0" w:color="auto"/>
        <w:right w:val="none" w:sz="0" w:space="0" w:color="auto"/>
      </w:divBdr>
    </w:div>
    <w:div w:id="691490926">
      <w:bodyDiv w:val="1"/>
      <w:marLeft w:val="0"/>
      <w:marRight w:val="0"/>
      <w:marTop w:val="0"/>
      <w:marBottom w:val="0"/>
      <w:divBdr>
        <w:top w:val="none" w:sz="0" w:space="0" w:color="auto"/>
        <w:left w:val="none" w:sz="0" w:space="0" w:color="auto"/>
        <w:bottom w:val="none" w:sz="0" w:space="0" w:color="auto"/>
        <w:right w:val="none" w:sz="0" w:space="0" w:color="auto"/>
      </w:divBdr>
    </w:div>
    <w:div w:id="699473982">
      <w:bodyDiv w:val="1"/>
      <w:marLeft w:val="0"/>
      <w:marRight w:val="0"/>
      <w:marTop w:val="0"/>
      <w:marBottom w:val="0"/>
      <w:divBdr>
        <w:top w:val="none" w:sz="0" w:space="0" w:color="auto"/>
        <w:left w:val="none" w:sz="0" w:space="0" w:color="auto"/>
        <w:bottom w:val="none" w:sz="0" w:space="0" w:color="auto"/>
        <w:right w:val="none" w:sz="0" w:space="0" w:color="auto"/>
      </w:divBdr>
    </w:div>
    <w:div w:id="701520673">
      <w:bodyDiv w:val="1"/>
      <w:marLeft w:val="0"/>
      <w:marRight w:val="0"/>
      <w:marTop w:val="0"/>
      <w:marBottom w:val="0"/>
      <w:divBdr>
        <w:top w:val="none" w:sz="0" w:space="0" w:color="auto"/>
        <w:left w:val="none" w:sz="0" w:space="0" w:color="auto"/>
        <w:bottom w:val="none" w:sz="0" w:space="0" w:color="auto"/>
        <w:right w:val="none" w:sz="0" w:space="0" w:color="auto"/>
      </w:divBdr>
    </w:div>
    <w:div w:id="709958518">
      <w:bodyDiv w:val="1"/>
      <w:marLeft w:val="0"/>
      <w:marRight w:val="0"/>
      <w:marTop w:val="0"/>
      <w:marBottom w:val="0"/>
      <w:divBdr>
        <w:top w:val="none" w:sz="0" w:space="0" w:color="auto"/>
        <w:left w:val="none" w:sz="0" w:space="0" w:color="auto"/>
        <w:bottom w:val="none" w:sz="0" w:space="0" w:color="auto"/>
        <w:right w:val="none" w:sz="0" w:space="0" w:color="auto"/>
      </w:divBdr>
    </w:div>
    <w:div w:id="718164113">
      <w:bodyDiv w:val="1"/>
      <w:marLeft w:val="0"/>
      <w:marRight w:val="0"/>
      <w:marTop w:val="0"/>
      <w:marBottom w:val="0"/>
      <w:divBdr>
        <w:top w:val="none" w:sz="0" w:space="0" w:color="auto"/>
        <w:left w:val="none" w:sz="0" w:space="0" w:color="auto"/>
        <w:bottom w:val="none" w:sz="0" w:space="0" w:color="auto"/>
        <w:right w:val="none" w:sz="0" w:space="0" w:color="auto"/>
      </w:divBdr>
    </w:div>
    <w:div w:id="719792838">
      <w:bodyDiv w:val="1"/>
      <w:marLeft w:val="0"/>
      <w:marRight w:val="0"/>
      <w:marTop w:val="0"/>
      <w:marBottom w:val="0"/>
      <w:divBdr>
        <w:top w:val="none" w:sz="0" w:space="0" w:color="auto"/>
        <w:left w:val="none" w:sz="0" w:space="0" w:color="auto"/>
        <w:bottom w:val="none" w:sz="0" w:space="0" w:color="auto"/>
        <w:right w:val="none" w:sz="0" w:space="0" w:color="auto"/>
      </w:divBdr>
    </w:div>
    <w:div w:id="725371403">
      <w:bodyDiv w:val="1"/>
      <w:marLeft w:val="0"/>
      <w:marRight w:val="0"/>
      <w:marTop w:val="0"/>
      <w:marBottom w:val="0"/>
      <w:divBdr>
        <w:top w:val="none" w:sz="0" w:space="0" w:color="auto"/>
        <w:left w:val="none" w:sz="0" w:space="0" w:color="auto"/>
        <w:bottom w:val="none" w:sz="0" w:space="0" w:color="auto"/>
        <w:right w:val="none" w:sz="0" w:space="0" w:color="auto"/>
      </w:divBdr>
    </w:div>
    <w:div w:id="728580839">
      <w:bodyDiv w:val="1"/>
      <w:marLeft w:val="0"/>
      <w:marRight w:val="0"/>
      <w:marTop w:val="0"/>
      <w:marBottom w:val="0"/>
      <w:divBdr>
        <w:top w:val="none" w:sz="0" w:space="0" w:color="auto"/>
        <w:left w:val="none" w:sz="0" w:space="0" w:color="auto"/>
        <w:bottom w:val="none" w:sz="0" w:space="0" w:color="auto"/>
        <w:right w:val="none" w:sz="0" w:space="0" w:color="auto"/>
      </w:divBdr>
    </w:div>
    <w:div w:id="742339087">
      <w:bodyDiv w:val="1"/>
      <w:marLeft w:val="0"/>
      <w:marRight w:val="0"/>
      <w:marTop w:val="0"/>
      <w:marBottom w:val="0"/>
      <w:divBdr>
        <w:top w:val="none" w:sz="0" w:space="0" w:color="auto"/>
        <w:left w:val="none" w:sz="0" w:space="0" w:color="auto"/>
        <w:bottom w:val="none" w:sz="0" w:space="0" w:color="auto"/>
        <w:right w:val="none" w:sz="0" w:space="0" w:color="auto"/>
      </w:divBdr>
    </w:div>
    <w:div w:id="746998016">
      <w:bodyDiv w:val="1"/>
      <w:marLeft w:val="0"/>
      <w:marRight w:val="0"/>
      <w:marTop w:val="0"/>
      <w:marBottom w:val="0"/>
      <w:divBdr>
        <w:top w:val="none" w:sz="0" w:space="0" w:color="auto"/>
        <w:left w:val="none" w:sz="0" w:space="0" w:color="auto"/>
        <w:bottom w:val="none" w:sz="0" w:space="0" w:color="auto"/>
        <w:right w:val="none" w:sz="0" w:space="0" w:color="auto"/>
      </w:divBdr>
    </w:div>
    <w:div w:id="748505566">
      <w:bodyDiv w:val="1"/>
      <w:marLeft w:val="0"/>
      <w:marRight w:val="0"/>
      <w:marTop w:val="0"/>
      <w:marBottom w:val="0"/>
      <w:divBdr>
        <w:top w:val="none" w:sz="0" w:space="0" w:color="auto"/>
        <w:left w:val="none" w:sz="0" w:space="0" w:color="auto"/>
        <w:bottom w:val="none" w:sz="0" w:space="0" w:color="auto"/>
        <w:right w:val="none" w:sz="0" w:space="0" w:color="auto"/>
      </w:divBdr>
    </w:div>
    <w:div w:id="750393461">
      <w:bodyDiv w:val="1"/>
      <w:marLeft w:val="0"/>
      <w:marRight w:val="0"/>
      <w:marTop w:val="0"/>
      <w:marBottom w:val="0"/>
      <w:divBdr>
        <w:top w:val="none" w:sz="0" w:space="0" w:color="auto"/>
        <w:left w:val="none" w:sz="0" w:space="0" w:color="auto"/>
        <w:bottom w:val="none" w:sz="0" w:space="0" w:color="auto"/>
        <w:right w:val="none" w:sz="0" w:space="0" w:color="auto"/>
      </w:divBdr>
    </w:div>
    <w:div w:id="751582713">
      <w:bodyDiv w:val="1"/>
      <w:marLeft w:val="0"/>
      <w:marRight w:val="0"/>
      <w:marTop w:val="0"/>
      <w:marBottom w:val="0"/>
      <w:divBdr>
        <w:top w:val="none" w:sz="0" w:space="0" w:color="auto"/>
        <w:left w:val="none" w:sz="0" w:space="0" w:color="auto"/>
        <w:bottom w:val="none" w:sz="0" w:space="0" w:color="auto"/>
        <w:right w:val="none" w:sz="0" w:space="0" w:color="auto"/>
      </w:divBdr>
    </w:div>
    <w:div w:id="753674147">
      <w:bodyDiv w:val="1"/>
      <w:marLeft w:val="0"/>
      <w:marRight w:val="0"/>
      <w:marTop w:val="0"/>
      <w:marBottom w:val="0"/>
      <w:divBdr>
        <w:top w:val="none" w:sz="0" w:space="0" w:color="auto"/>
        <w:left w:val="none" w:sz="0" w:space="0" w:color="auto"/>
        <w:bottom w:val="none" w:sz="0" w:space="0" w:color="auto"/>
        <w:right w:val="none" w:sz="0" w:space="0" w:color="auto"/>
      </w:divBdr>
    </w:div>
    <w:div w:id="755052027">
      <w:bodyDiv w:val="1"/>
      <w:marLeft w:val="0"/>
      <w:marRight w:val="0"/>
      <w:marTop w:val="0"/>
      <w:marBottom w:val="0"/>
      <w:divBdr>
        <w:top w:val="none" w:sz="0" w:space="0" w:color="auto"/>
        <w:left w:val="none" w:sz="0" w:space="0" w:color="auto"/>
        <w:bottom w:val="none" w:sz="0" w:space="0" w:color="auto"/>
        <w:right w:val="none" w:sz="0" w:space="0" w:color="auto"/>
      </w:divBdr>
    </w:div>
    <w:div w:id="762187212">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6193844">
      <w:bodyDiv w:val="1"/>
      <w:marLeft w:val="0"/>
      <w:marRight w:val="0"/>
      <w:marTop w:val="0"/>
      <w:marBottom w:val="0"/>
      <w:divBdr>
        <w:top w:val="none" w:sz="0" w:space="0" w:color="auto"/>
        <w:left w:val="none" w:sz="0" w:space="0" w:color="auto"/>
        <w:bottom w:val="none" w:sz="0" w:space="0" w:color="auto"/>
        <w:right w:val="none" w:sz="0" w:space="0" w:color="auto"/>
      </w:divBdr>
    </w:div>
    <w:div w:id="769816948">
      <w:bodyDiv w:val="1"/>
      <w:marLeft w:val="0"/>
      <w:marRight w:val="0"/>
      <w:marTop w:val="0"/>
      <w:marBottom w:val="0"/>
      <w:divBdr>
        <w:top w:val="none" w:sz="0" w:space="0" w:color="auto"/>
        <w:left w:val="none" w:sz="0" w:space="0" w:color="auto"/>
        <w:bottom w:val="none" w:sz="0" w:space="0" w:color="auto"/>
        <w:right w:val="none" w:sz="0" w:space="0" w:color="auto"/>
      </w:divBdr>
    </w:div>
    <w:div w:id="772553866">
      <w:bodyDiv w:val="1"/>
      <w:marLeft w:val="0"/>
      <w:marRight w:val="0"/>
      <w:marTop w:val="0"/>
      <w:marBottom w:val="0"/>
      <w:divBdr>
        <w:top w:val="none" w:sz="0" w:space="0" w:color="auto"/>
        <w:left w:val="none" w:sz="0" w:space="0" w:color="auto"/>
        <w:bottom w:val="none" w:sz="0" w:space="0" w:color="auto"/>
        <w:right w:val="none" w:sz="0" w:space="0" w:color="auto"/>
      </w:divBdr>
    </w:div>
    <w:div w:id="779450527">
      <w:bodyDiv w:val="1"/>
      <w:marLeft w:val="0"/>
      <w:marRight w:val="0"/>
      <w:marTop w:val="0"/>
      <w:marBottom w:val="0"/>
      <w:divBdr>
        <w:top w:val="none" w:sz="0" w:space="0" w:color="auto"/>
        <w:left w:val="none" w:sz="0" w:space="0" w:color="auto"/>
        <w:bottom w:val="none" w:sz="0" w:space="0" w:color="auto"/>
        <w:right w:val="none" w:sz="0" w:space="0" w:color="auto"/>
      </w:divBdr>
    </w:div>
    <w:div w:id="779878988">
      <w:bodyDiv w:val="1"/>
      <w:marLeft w:val="0"/>
      <w:marRight w:val="0"/>
      <w:marTop w:val="0"/>
      <w:marBottom w:val="0"/>
      <w:divBdr>
        <w:top w:val="none" w:sz="0" w:space="0" w:color="auto"/>
        <w:left w:val="none" w:sz="0" w:space="0" w:color="auto"/>
        <w:bottom w:val="none" w:sz="0" w:space="0" w:color="auto"/>
        <w:right w:val="none" w:sz="0" w:space="0" w:color="auto"/>
      </w:divBdr>
    </w:div>
    <w:div w:id="784353673">
      <w:bodyDiv w:val="1"/>
      <w:marLeft w:val="0"/>
      <w:marRight w:val="0"/>
      <w:marTop w:val="0"/>
      <w:marBottom w:val="0"/>
      <w:divBdr>
        <w:top w:val="none" w:sz="0" w:space="0" w:color="auto"/>
        <w:left w:val="none" w:sz="0" w:space="0" w:color="auto"/>
        <w:bottom w:val="none" w:sz="0" w:space="0" w:color="auto"/>
        <w:right w:val="none" w:sz="0" w:space="0" w:color="auto"/>
      </w:divBdr>
    </w:div>
    <w:div w:id="787167596">
      <w:bodyDiv w:val="1"/>
      <w:marLeft w:val="0"/>
      <w:marRight w:val="0"/>
      <w:marTop w:val="0"/>
      <w:marBottom w:val="0"/>
      <w:divBdr>
        <w:top w:val="none" w:sz="0" w:space="0" w:color="auto"/>
        <w:left w:val="none" w:sz="0" w:space="0" w:color="auto"/>
        <w:bottom w:val="none" w:sz="0" w:space="0" w:color="auto"/>
        <w:right w:val="none" w:sz="0" w:space="0" w:color="auto"/>
      </w:divBdr>
    </w:div>
    <w:div w:id="790589556">
      <w:bodyDiv w:val="1"/>
      <w:marLeft w:val="0"/>
      <w:marRight w:val="0"/>
      <w:marTop w:val="0"/>
      <w:marBottom w:val="0"/>
      <w:divBdr>
        <w:top w:val="none" w:sz="0" w:space="0" w:color="auto"/>
        <w:left w:val="none" w:sz="0" w:space="0" w:color="auto"/>
        <w:bottom w:val="none" w:sz="0" w:space="0" w:color="auto"/>
        <w:right w:val="none" w:sz="0" w:space="0" w:color="auto"/>
      </w:divBdr>
    </w:div>
    <w:div w:id="794255157">
      <w:bodyDiv w:val="1"/>
      <w:marLeft w:val="0"/>
      <w:marRight w:val="0"/>
      <w:marTop w:val="0"/>
      <w:marBottom w:val="0"/>
      <w:divBdr>
        <w:top w:val="none" w:sz="0" w:space="0" w:color="auto"/>
        <w:left w:val="none" w:sz="0" w:space="0" w:color="auto"/>
        <w:bottom w:val="none" w:sz="0" w:space="0" w:color="auto"/>
        <w:right w:val="none" w:sz="0" w:space="0" w:color="auto"/>
      </w:divBdr>
    </w:div>
    <w:div w:id="799147503">
      <w:bodyDiv w:val="1"/>
      <w:marLeft w:val="0"/>
      <w:marRight w:val="0"/>
      <w:marTop w:val="0"/>
      <w:marBottom w:val="0"/>
      <w:divBdr>
        <w:top w:val="none" w:sz="0" w:space="0" w:color="auto"/>
        <w:left w:val="none" w:sz="0" w:space="0" w:color="auto"/>
        <w:bottom w:val="none" w:sz="0" w:space="0" w:color="auto"/>
        <w:right w:val="none" w:sz="0" w:space="0" w:color="auto"/>
      </w:divBdr>
    </w:div>
    <w:div w:id="800610882">
      <w:bodyDiv w:val="1"/>
      <w:marLeft w:val="0"/>
      <w:marRight w:val="0"/>
      <w:marTop w:val="0"/>
      <w:marBottom w:val="0"/>
      <w:divBdr>
        <w:top w:val="none" w:sz="0" w:space="0" w:color="auto"/>
        <w:left w:val="none" w:sz="0" w:space="0" w:color="auto"/>
        <w:bottom w:val="none" w:sz="0" w:space="0" w:color="auto"/>
        <w:right w:val="none" w:sz="0" w:space="0" w:color="auto"/>
      </w:divBdr>
    </w:div>
    <w:div w:id="808404457">
      <w:bodyDiv w:val="1"/>
      <w:marLeft w:val="0"/>
      <w:marRight w:val="0"/>
      <w:marTop w:val="0"/>
      <w:marBottom w:val="0"/>
      <w:divBdr>
        <w:top w:val="none" w:sz="0" w:space="0" w:color="auto"/>
        <w:left w:val="none" w:sz="0" w:space="0" w:color="auto"/>
        <w:bottom w:val="none" w:sz="0" w:space="0" w:color="auto"/>
        <w:right w:val="none" w:sz="0" w:space="0" w:color="auto"/>
      </w:divBdr>
    </w:div>
    <w:div w:id="822284031">
      <w:bodyDiv w:val="1"/>
      <w:marLeft w:val="0"/>
      <w:marRight w:val="0"/>
      <w:marTop w:val="0"/>
      <w:marBottom w:val="0"/>
      <w:divBdr>
        <w:top w:val="none" w:sz="0" w:space="0" w:color="auto"/>
        <w:left w:val="none" w:sz="0" w:space="0" w:color="auto"/>
        <w:bottom w:val="none" w:sz="0" w:space="0" w:color="auto"/>
        <w:right w:val="none" w:sz="0" w:space="0" w:color="auto"/>
      </w:divBdr>
    </w:div>
    <w:div w:id="824861197">
      <w:bodyDiv w:val="1"/>
      <w:marLeft w:val="0"/>
      <w:marRight w:val="0"/>
      <w:marTop w:val="0"/>
      <w:marBottom w:val="0"/>
      <w:divBdr>
        <w:top w:val="none" w:sz="0" w:space="0" w:color="auto"/>
        <w:left w:val="none" w:sz="0" w:space="0" w:color="auto"/>
        <w:bottom w:val="none" w:sz="0" w:space="0" w:color="auto"/>
        <w:right w:val="none" w:sz="0" w:space="0" w:color="auto"/>
      </w:divBdr>
    </w:div>
    <w:div w:id="841511599">
      <w:bodyDiv w:val="1"/>
      <w:marLeft w:val="0"/>
      <w:marRight w:val="0"/>
      <w:marTop w:val="0"/>
      <w:marBottom w:val="0"/>
      <w:divBdr>
        <w:top w:val="none" w:sz="0" w:space="0" w:color="auto"/>
        <w:left w:val="none" w:sz="0" w:space="0" w:color="auto"/>
        <w:bottom w:val="none" w:sz="0" w:space="0" w:color="auto"/>
        <w:right w:val="none" w:sz="0" w:space="0" w:color="auto"/>
      </w:divBdr>
    </w:div>
    <w:div w:id="848520288">
      <w:bodyDiv w:val="1"/>
      <w:marLeft w:val="0"/>
      <w:marRight w:val="0"/>
      <w:marTop w:val="0"/>
      <w:marBottom w:val="0"/>
      <w:divBdr>
        <w:top w:val="none" w:sz="0" w:space="0" w:color="auto"/>
        <w:left w:val="none" w:sz="0" w:space="0" w:color="auto"/>
        <w:bottom w:val="none" w:sz="0" w:space="0" w:color="auto"/>
        <w:right w:val="none" w:sz="0" w:space="0" w:color="auto"/>
      </w:divBdr>
    </w:div>
    <w:div w:id="848833419">
      <w:bodyDiv w:val="1"/>
      <w:marLeft w:val="0"/>
      <w:marRight w:val="0"/>
      <w:marTop w:val="0"/>
      <w:marBottom w:val="0"/>
      <w:divBdr>
        <w:top w:val="none" w:sz="0" w:space="0" w:color="auto"/>
        <w:left w:val="none" w:sz="0" w:space="0" w:color="auto"/>
        <w:bottom w:val="none" w:sz="0" w:space="0" w:color="auto"/>
        <w:right w:val="none" w:sz="0" w:space="0" w:color="auto"/>
      </w:divBdr>
    </w:div>
    <w:div w:id="853156078">
      <w:bodyDiv w:val="1"/>
      <w:marLeft w:val="0"/>
      <w:marRight w:val="0"/>
      <w:marTop w:val="0"/>
      <w:marBottom w:val="0"/>
      <w:divBdr>
        <w:top w:val="none" w:sz="0" w:space="0" w:color="auto"/>
        <w:left w:val="none" w:sz="0" w:space="0" w:color="auto"/>
        <w:bottom w:val="none" w:sz="0" w:space="0" w:color="auto"/>
        <w:right w:val="none" w:sz="0" w:space="0" w:color="auto"/>
      </w:divBdr>
    </w:div>
    <w:div w:id="855582625">
      <w:bodyDiv w:val="1"/>
      <w:marLeft w:val="0"/>
      <w:marRight w:val="0"/>
      <w:marTop w:val="0"/>
      <w:marBottom w:val="0"/>
      <w:divBdr>
        <w:top w:val="none" w:sz="0" w:space="0" w:color="auto"/>
        <w:left w:val="none" w:sz="0" w:space="0" w:color="auto"/>
        <w:bottom w:val="none" w:sz="0" w:space="0" w:color="auto"/>
        <w:right w:val="none" w:sz="0" w:space="0" w:color="auto"/>
      </w:divBdr>
    </w:div>
    <w:div w:id="863057441">
      <w:bodyDiv w:val="1"/>
      <w:marLeft w:val="0"/>
      <w:marRight w:val="0"/>
      <w:marTop w:val="0"/>
      <w:marBottom w:val="0"/>
      <w:divBdr>
        <w:top w:val="none" w:sz="0" w:space="0" w:color="auto"/>
        <w:left w:val="none" w:sz="0" w:space="0" w:color="auto"/>
        <w:bottom w:val="none" w:sz="0" w:space="0" w:color="auto"/>
        <w:right w:val="none" w:sz="0" w:space="0" w:color="auto"/>
      </w:divBdr>
    </w:div>
    <w:div w:id="877861020">
      <w:bodyDiv w:val="1"/>
      <w:marLeft w:val="0"/>
      <w:marRight w:val="0"/>
      <w:marTop w:val="0"/>
      <w:marBottom w:val="0"/>
      <w:divBdr>
        <w:top w:val="none" w:sz="0" w:space="0" w:color="auto"/>
        <w:left w:val="none" w:sz="0" w:space="0" w:color="auto"/>
        <w:bottom w:val="none" w:sz="0" w:space="0" w:color="auto"/>
        <w:right w:val="none" w:sz="0" w:space="0" w:color="auto"/>
      </w:divBdr>
    </w:div>
    <w:div w:id="879391994">
      <w:bodyDiv w:val="1"/>
      <w:marLeft w:val="0"/>
      <w:marRight w:val="0"/>
      <w:marTop w:val="0"/>
      <w:marBottom w:val="0"/>
      <w:divBdr>
        <w:top w:val="none" w:sz="0" w:space="0" w:color="auto"/>
        <w:left w:val="none" w:sz="0" w:space="0" w:color="auto"/>
        <w:bottom w:val="none" w:sz="0" w:space="0" w:color="auto"/>
        <w:right w:val="none" w:sz="0" w:space="0" w:color="auto"/>
      </w:divBdr>
    </w:div>
    <w:div w:id="889150014">
      <w:bodyDiv w:val="1"/>
      <w:marLeft w:val="0"/>
      <w:marRight w:val="0"/>
      <w:marTop w:val="0"/>
      <w:marBottom w:val="0"/>
      <w:divBdr>
        <w:top w:val="none" w:sz="0" w:space="0" w:color="auto"/>
        <w:left w:val="none" w:sz="0" w:space="0" w:color="auto"/>
        <w:bottom w:val="none" w:sz="0" w:space="0" w:color="auto"/>
        <w:right w:val="none" w:sz="0" w:space="0" w:color="auto"/>
      </w:divBdr>
    </w:div>
    <w:div w:id="890045432">
      <w:bodyDiv w:val="1"/>
      <w:marLeft w:val="0"/>
      <w:marRight w:val="0"/>
      <w:marTop w:val="0"/>
      <w:marBottom w:val="0"/>
      <w:divBdr>
        <w:top w:val="none" w:sz="0" w:space="0" w:color="auto"/>
        <w:left w:val="none" w:sz="0" w:space="0" w:color="auto"/>
        <w:bottom w:val="none" w:sz="0" w:space="0" w:color="auto"/>
        <w:right w:val="none" w:sz="0" w:space="0" w:color="auto"/>
      </w:divBdr>
    </w:div>
    <w:div w:id="899824778">
      <w:bodyDiv w:val="1"/>
      <w:marLeft w:val="0"/>
      <w:marRight w:val="0"/>
      <w:marTop w:val="0"/>
      <w:marBottom w:val="0"/>
      <w:divBdr>
        <w:top w:val="none" w:sz="0" w:space="0" w:color="auto"/>
        <w:left w:val="none" w:sz="0" w:space="0" w:color="auto"/>
        <w:bottom w:val="none" w:sz="0" w:space="0" w:color="auto"/>
        <w:right w:val="none" w:sz="0" w:space="0" w:color="auto"/>
      </w:divBdr>
    </w:div>
    <w:div w:id="904922100">
      <w:bodyDiv w:val="1"/>
      <w:marLeft w:val="0"/>
      <w:marRight w:val="0"/>
      <w:marTop w:val="0"/>
      <w:marBottom w:val="0"/>
      <w:divBdr>
        <w:top w:val="none" w:sz="0" w:space="0" w:color="auto"/>
        <w:left w:val="none" w:sz="0" w:space="0" w:color="auto"/>
        <w:bottom w:val="none" w:sz="0" w:space="0" w:color="auto"/>
        <w:right w:val="none" w:sz="0" w:space="0" w:color="auto"/>
      </w:divBdr>
    </w:div>
    <w:div w:id="907377757">
      <w:bodyDiv w:val="1"/>
      <w:marLeft w:val="0"/>
      <w:marRight w:val="0"/>
      <w:marTop w:val="0"/>
      <w:marBottom w:val="0"/>
      <w:divBdr>
        <w:top w:val="none" w:sz="0" w:space="0" w:color="auto"/>
        <w:left w:val="none" w:sz="0" w:space="0" w:color="auto"/>
        <w:bottom w:val="none" w:sz="0" w:space="0" w:color="auto"/>
        <w:right w:val="none" w:sz="0" w:space="0" w:color="auto"/>
      </w:divBdr>
    </w:div>
    <w:div w:id="915018336">
      <w:bodyDiv w:val="1"/>
      <w:marLeft w:val="0"/>
      <w:marRight w:val="0"/>
      <w:marTop w:val="0"/>
      <w:marBottom w:val="0"/>
      <w:divBdr>
        <w:top w:val="none" w:sz="0" w:space="0" w:color="auto"/>
        <w:left w:val="none" w:sz="0" w:space="0" w:color="auto"/>
        <w:bottom w:val="none" w:sz="0" w:space="0" w:color="auto"/>
        <w:right w:val="none" w:sz="0" w:space="0" w:color="auto"/>
      </w:divBdr>
    </w:div>
    <w:div w:id="935133824">
      <w:bodyDiv w:val="1"/>
      <w:marLeft w:val="0"/>
      <w:marRight w:val="0"/>
      <w:marTop w:val="0"/>
      <w:marBottom w:val="0"/>
      <w:divBdr>
        <w:top w:val="none" w:sz="0" w:space="0" w:color="auto"/>
        <w:left w:val="none" w:sz="0" w:space="0" w:color="auto"/>
        <w:bottom w:val="none" w:sz="0" w:space="0" w:color="auto"/>
        <w:right w:val="none" w:sz="0" w:space="0" w:color="auto"/>
      </w:divBdr>
    </w:div>
    <w:div w:id="939410482">
      <w:bodyDiv w:val="1"/>
      <w:marLeft w:val="0"/>
      <w:marRight w:val="0"/>
      <w:marTop w:val="0"/>
      <w:marBottom w:val="0"/>
      <w:divBdr>
        <w:top w:val="none" w:sz="0" w:space="0" w:color="auto"/>
        <w:left w:val="none" w:sz="0" w:space="0" w:color="auto"/>
        <w:bottom w:val="none" w:sz="0" w:space="0" w:color="auto"/>
        <w:right w:val="none" w:sz="0" w:space="0" w:color="auto"/>
      </w:divBdr>
    </w:div>
    <w:div w:id="944536305">
      <w:bodyDiv w:val="1"/>
      <w:marLeft w:val="0"/>
      <w:marRight w:val="0"/>
      <w:marTop w:val="0"/>
      <w:marBottom w:val="0"/>
      <w:divBdr>
        <w:top w:val="none" w:sz="0" w:space="0" w:color="auto"/>
        <w:left w:val="none" w:sz="0" w:space="0" w:color="auto"/>
        <w:bottom w:val="none" w:sz="0" w:space="0" w:color="auto"/>
        <w:right w:val="none" w:sz="0" w:space="0" w:color="auto"/>
      </w:divBdr>
    </w:div>
    <w:div w:id="945429646">
      <w:bodyDiv w:val="1"/>
      <w:marLeft w:val="0"/>
      <w:marRight w:val="0"/>
      <w:marTop w:val="0"/>
      <w:marBottom w:val="0"/>
      <w:divBdr>
        <w:top w:val="none" w:sz="0" w:space="0" w:color="auto"/>
        <w:left w:val="none" w:sz="0" w:space="0" w:color="auto"/>
        <w:bottom w:val="none" w:sz="0" w:space="0" w:color="auto"/>
        <w:right w:val="none" w:sz="0" w:space="0" w:color="auto"/>
      </w:divBdr>
    </w:div>
    <w:div w:id="953899647">
      <w:bodyDiv w:val="1"/>
      <w:marLeft w:val="0"/>
      <w:marRight w:val="0"/>
      <w:marTop w:val="0"/>
      <w:marBottom w:val="0"/>
      <w:divBdr>
        <w:top w:val="none" w:sz="0" w:space="0" w:color="auto"/>
        <w:left w:val="none" w:sz="0" w:space="0" w:color="auto"/>
        <w:bottom w:val="none" w:sz="0" w:space="0" w:color="auto"/>
        <w:right w:val="none" w:sz="0" w:space="0" w:color="auto"/>
      </w:divBdr>
    </w:div>
    <w:div w:id="962268363">
      <w:bodyDiv w:val="1"/>
      <w:marLeft w:val="0"/>
      <w:marRight w:val="0"/>
      <w:marTop w:val="0"/>
      <w:marBottom w:val="0"/>
      <w:divBdr>
        <w:top w:val="none" w:sz="0" w:space="0" w:color="auto"/>
        <w:left w:val="none" w:sz="0" w:space="0" w:color="auto"/>
        <w:bottom w:val="none" w:sz="0" w:space="0" w:color="auto"/>
        <w:right w:val="none" w:sz="0" w:space="0" w:color="auto"/>
      </w:divBdr>
    </w:div>
    <w:div w:id="972978340">
      <w:bodyDiv w:val="1"/>
      <w:marLeft w:val="0"/>
      <w:marRight w:val="0"/>
      <w:marTop w:val="0"/>
      <w:marBottom w:val="0"/>
      <w:divBdr>
        <w:top w:val="none" w:sz="0" w:space="0" w:color="auto"/>
        <w:left w:val="none" w:sz="0" w:space="0" w:color="auto"/>
        <w:bottom w:val="none" w:sz="0" w:space="0" w:color="auto"/>
        <w:right w:val="none" w:sz="0" w:space="0" w:color="auto"/>
      </w:divBdr>
    </w:div>
    <w:div w:id="974143437">
      <w:bodyDiv w:val="1"/>
      <w:marLeft w:val="0"/>
      <w:marRight w:val="0"/>
      <w:marTop w:val="0"/>
      <w:marBottom w:val="0"/>
      <w:divBdr>
        <w:top w:val="none" w:sz="0" w:space="0" w:color="auto"/>
        <w:left w:val="none" w:sz="0" w:space="0" w:color="auto"/>
        <w:bottom w:val="none" w:sz="0" w:space="0" w:color="auto"/>
        <w:right w:val="none" w:sz="0" w:space="0" w:color="auto"/>
      </w:divBdr>
    </w:div>
    <w:div w:id="975572069">
      <w:bodyDiv w:val="1"/>
      <w:marLeft w:val="0"/>
      <w:marRight w:val="0"/>
      <w:marTop w:val="0"/>
      <w:marBottom w:val="0"/>
      <w:divBdr>
        <w:top w:val="none" w:sz="0" w:space="0" w:color="auto"/>
        <w:left w:val="none" w:sz="0" w:space="0" w:color="auto"/>
        <w:bottom w:val="none" w:sz="0" w:space="0" w:color="auto"/>
        <w:right w:val="none" w:sz="0" w:space="0" w:color="auto"/>
      </w:divBdr>
    </w:div>
    <w:div w:id="976304007">
      <w:bodyDiv w:val="1"/>
      <w:marLeft w:val="0"/>
      <w:marRight w:val="0"/>
      <w:marTop w:val="0"/>
      <w:marBottom w:val="0"/>
      <w:divBdr>
        <w:top w:val="none" w:sz="0" w:space="0" w:color="auto"/>
        <w:left w:val="none" w:sz="0" w:space="0" w:color="auto"/>
        <w:bottom w:val="none" w:sz="0" w:space="0" w:color="auto"/>
        <w:right w:val="none" w:sz="0" w:space="0" w:color="auto"/>
      </w:divBdr>
    </w:div>
    <w:div w:id="976958305">
      <w:bodyDiv w:val="1"/>
      <w:marLeft w:val="0"/>
      <w:marRight w:val="0"/>
      <w:marTop w:val="0"/>
      <w:marBottom w:val="0"/>
      <w:divBdr>
        <w:top w:val="none" w:sz="0" w:space="0" w:color="auto"/>
        <w:left w:val="none" w:sz="0" w:space="0" w:color="auto"/>
        <w:bottom w:val="none" w:sz="0" w:space="0" w:color="auto"/>
        <w:right w:val="none" w:sz="0" w:space="0" w:color="auto"/>
      </w:divBdr>
    </w:div>
    <w:div w:id="978919202">
      <w:bodyDiv w:val="1"/>
      <w:marLeft w:val="0"/>
      <w:marRight w:val="0"/>
      <w:marTop w:val="0"/>
      <w:marBottom w:val="0"/>
      <w:divBdr>
        <w:top w:val="none" w:sz="0" w:space="0" w:color="auto"/>
        <w:left w:val="none" w:sz="0" w:space="0" w:color="auto"/>
        <w:bottom w:val="none" w:sz="0" w:space="0" w:color="auto"/>
        <w:right w:val="none" w:sz="0" w:space="0" w:color="auto"/>
      </w:divBdr>
    </w:div>
    <w:div w:id="979502216">
      <w:bodyDiv w:val="1"/>
      <w:marLeft w:val="0"/>
      <w:marRight w:val="0"/>
      <w:marTop w:val="0"/>
      <w:marBottom w:val="0"/>
      <w:divBdr>
        <w:top w:val="none" w:sz="0" w:space="0" w:color="auto"/>
        <w:left w:val="none" w:sz="0" w:space="0" w:color="auto"/>
        <w:bottom w:val="none" w:sz="0" w:space="0" w:color="auto"/>
        <w:right w:val="none" w:sz="0" w:space="0" w:color="auto"/>
      </w:divBdr>
    </w:div>
    <w:div w:id="979655714">
      <w:bodyDiv w:val="1"/>
      <w:marLeft w:val="0"/>
      <w:marRight w:val="0"/>
      <w:marTop w:val="0"/>
      <w:marBottom w:val="0"/>
      <w:divBdr>
        <w:top w:val="none" w:sz="0" w:space="0" w:color="auto"/>
        <w:left w:val="none" w:sz="0" w:space="0" w:color="auto"/>
        <w:bottom w:val="none" w:sz="0" w:space="0" w:color="auto"/>
        <w:right w:val="none" w:sz="0" w:space="0" w:color="auto"/>
      </w:divBdr>
    </w:div>
    <w:div w:id="983704018">
      <w:bodyDiv w:val="1"/>
      <w:marLeft w:val="0"/>
      <w:marRight w:val="0"/>
      <w:marTop w:val="0"/>
      <w:marBottom w:val="0"/>
      <w:divBdr>
        <w:top w:val="none" w:sz="0" w:space="0" w:color="auto"/>
        <w:left w:val="none" w:sz="0" w:space="0" w:color="auto"/>
        <w:bottom w:val="none" w:sz="0" w:space="0" w:color="auto"/>
        <w:right w:val="none" w:sz="0" w:space="0" w:color="auto"/>
      </w:divBdr>
    </w:div>
    <w:div w:id="988249464">
      <w:bodyDiv w:val="1"/>
      <w:marLeft w:val="0"/>
      <w:marRight w:val="0"/>
      <w:marTop w:val="0"/>
      <w:marBottom w:val="0"/>
      <w:divBdr>
        <w:top w:val="none" w:sz="0" w:space="0" w:color="auto"/>
        <w:left w:val="none" w:sz="0" w:space="0" w:color="auto"/>
        <w:bottom w:val="none" w:sz="0" w:space="0" w:color="auto"/>
        <w:right w:val="none" w:sz="0" w:space="0" w:color="auto"/>
      </w:divBdr>
    </w:div>
    <w:div w:id="994652614">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
    <w:div w:id="1003125168">
      <w:bodyDiv w:val="1"/>
      <w:marLeft w:val="0"/>
      <w:marRight w:val="0"/>
      <w:marTop w:val="0"/>
      <w:marBottom w:val="0"/>
      <w:divBdr>
        <w:top w:val="none" w:sz="0" w:space="0" w:color="auto"/>
        <w:left w:val="none" w:sz="0" w:space="0" w:color="auto"/>
        <w:bottom w:val="none" w:sz="0" w:space="0" w:color="auto"/>
        <w:right w:val="none" w:sz="0" w:space="0" w:color="auto"/>
      </w:divBdr>
    </w:div>
    <w:div w:id="1004165750">
      <w:bodyDiv w:val="1"/>
      <w:marLeft w:val="0"/>
      <w:marRight w:val="0"/>
      <w:marTop w:val="0"/>
      <w:marBottom w:val="0"/>
      <w:divBdr>
        <w:top w:val="none" w:sz="0" w:space="0" w:color="auto"/>
        <w:left w:val="none" w:sz="0" w:space="0" w:color="auto"/>
        <w:bottom w:val="none" w:sz="0" w:space="0" w:color="auto"/>
        <w:right w:val="none" w:sz="0" w:space="0" w:color="auto"/>
      </w:divBdr>
    </w:div>
    <w:div w:id="1010331653">
      <w:bodyDiv w:val="1"/>
      <w:marLeft w:val="0"/>
      <w:marRight w:val="0"/>
      <w:marTop w:val="0"/>
      <w:marBottom w:val="0"/>
      <w:divBdr>
        <w:top w:val="none" w:sz="0" w:space="0" w:color="auto"/>
        <w:left w:val="none" w:sz="0" w:space="0" w:color="auto"/>
        <w:bottom w:val="none" w:sz="0" w:space="0" w:color="auto"/>
        <w:right w:val="none" w:sz="0" w:space="0" w:color="auto"/>
      </w:divBdr>
    </w:div>
    <w:div w:id="101307295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4958236">
      <w:bodyDiv w:val="1"/>
      <w:marLeft w:val="0"/>
      <w:marRight w:val="0"/>
      <w:marTop w:val="0"/>
      <w:marBottom w:val="0"/>
      <w:divBdr>
        <w:top w:val="none" w:sz="0" w:space="0" w:color="auto"/>
        <w:left w:val="none" w:sz="0" w:space="0" w:color="auto"/>
        <w:bottom w:val="none" w:sz="0" w:space="0" w:color="auto"/>
        <w:right w:val="none" w:sz="0" w:space="0" w:color="auto"/>
      </w:divBdr>
    </w:div>
    <w:div w:id="1021585030">
      <w:bodyDiv w:val="1"/>
      <w:marLeft w:val="0"/>
      <w:marRight w:val="0"/>
      <w:marTop w:val="0"/>
      <w:marBottom w:val="0"/>
      <w:divBdr>
        <w:top w:val="none" w:sz="0" w:space="0" w:color="auto"/>
        <w:left w:val="none" w:sz="0" w:space="0" w:color="auto"/>
        <w:bottom w:val="none" w:sz="0" w:space="0" w:color="auto"/>
        <w:right w:val="none" w:sz="0" w:space="0" w:color="auto"/>
      </w:divBdr>
    </w:div>
    <w:div w:id="1025983942">
      <w:bodyDiv w:val="1"/>
      <w:marLeft w:val="0"/>
      <w:marRight w:val="0"/>
      <w:marTop w:val="0"/>
      <w:marBottom w:val="0"/>
      <w:divBdr>
        <w:top w:val="none" w:sz="0" w:space="0" w:color="auto"/>
        <w:left w:val="none" w:sz="0" w:space="0" w:color="auto"/>
        <w:bottom w:val="none" w:sz="0" w:space="0" w:color="auto"/>
        <w:right w:val="none" w:sz="0" w:space="0" w:color="auto"/>
      </w:divBdr>
    </w:div>
    <w:div w:id="1026911120">
      <w:bodyDiv w:val="1"/>
      <w:marLeft w:val="0"/>
      <w:marRight w:val="0"/>
      <w:marTop w:val="0"/>
      <w:marBottom w:val="0"/>
      <w:divBdr>
        <w:top w:val="none" w:sz="0" w:space="0" w:color="auto"/>
        <w:left w:val="none" w:sz="0" w:space="0" w:color="auto"/>
        <w:bottom w:val="none" w:sz="0" w:space="0" w:color="auto"/>
        <w:right w:val="none" w:sz="0" w:space="0" w:color="auto"/>
      </w:divBdr>
    </w:div>
    <w:div w:id="1031804205">
      <w:bodyDiv w:val="1"/>
      <w:marLeft w:val="0"/>
      <w:marRight w:val="0"/>
      <w:marTop w:val="0"/>
      <w:marBottom w:val="0"/>
      <w:divBdr>
        <w:top w:val="none" w:sz="0" w:space="0" w:color="auto"/>
        <w:left w:val="none" w:sz="0" w:space="0" w:color="auto"/>
        <w:bottom w:val="none" w:sz="0" w:space="0" w:color="auto"/>
        <w:right w:val="none" w:sz="0" w:space="0" w:color="auto"/>
      </w:divBdr>
    </w:div>
    <w:div w:id="1032800367">
      <w:bodyDiv w:val="1"/>
      <w:marLeft w:val="0"/>
      <w:marRight w:val="0"/>
      <w:marTop w:val="0"/>
      <w:marBottom w:val="0"/>
      <w:divBdr>
        <w:top w:val="none" w:sz="0" w:space="0" w:color="auto"/>
        <w:left w:val="none" w:sz="0" w:space="0" w:color="auto"/>
        <w:bottom w:val="none" w:sz="0" w:space="0" w:color="auto"/>
        <w:right w:val="none" w:sz="0" w:space="0" w:color="auto"/>
      </w:divBdr>
    </w:div>
    <w:div w:id="1039430994">
      <w:bodyDiv w:val="1"/>
      <w:marLeft w:val="0"/>
      <w:marRight w:val="0"/>
      <w:marTop w:val="0"/>
      <w:marBottom w:val="0"/>
      <w:divBdr>
        <w:top w:val="none" w:sz="0" w:space="0" w:color="auto"/>
        <w:left w:val="none" w:sz="0" w:space="0" w:color="auto"/>
        <w:bottom w:val="none" w:sz="0" w:space="0" w:color="auto"/>
        <w:right w:val="none" w:sz="0" w:space="0" w:color="auto"/>
      </w:divBdr>
    </w:div>
    <w:div w:id="1046611991">
      <w:bodyDiv w:val="1"/>
      <w:marLeft w:val="0"/>
      <w:marRight w:val="0"/>
      <w:marTop w:val="0"/>
      <w:marBottom w:val="0"/>
      <w:divBdr>
        <w:top w:val="none" w:sz="0" w:space="0" w:color="auto"/>
        <w:left w:val="none" w:sz="0" w:space="0" w:color="auto"/>
        <w:bottom w:val="none" w:sz="0" w:space="0" w:color="auto"/>
        <w:right w:val="none" w:sz="0" w:space="0" w:color="auto"/>
      </w:divBdr>
    </w:div>
    <w:div w:id="1049109862">
      <w:bodyDiv w:val="1"/>
      <w:marLeft w:val="0"/>
      <w:marRight w:val="0"/>
      <w:marTop w:val="0"/>
      <w:marBottom w:val="0"/>
      <w:divBdr>
        <w:top w:val="none" w:sz="0" w:space="0" w:color="auto"/>
        <w:left w:val="none" w:sz="0" w:space="0" w:color="auto"/>
        <w:bottom w:val="none" w:sz="0" w:space="0" w:color="auto"/>
        <w:right w:val="none" w:sz="0" w:space="0" w:color="auto"/>
      </w:divBdr>
    </w:div>
    <w:div w:id="1066686228">
      <w:bodyDiv w:val="1"/>
      <w:marLeft w:val="0"/>
      <w:marRight w:val="0"/>
      <w:marTop w:val="0"/>
      <w:marBottom w:val="0"/>
      <w:divBdr>
        <w:top w:val="none" w:sz="0" w:space="0" w:color="auto"/>
        <w:left w:val="none" w:sz="0" w:space="0" w:color="auto"/>
        <w:bottom w:val="none" w:sz="0" w:space="0" w:color="auto"/>
        <w:right w:val="none" w:sz="0" w:space="0" w:color="auto"/>
      </w:divBdr>
    </w:div>
    <w:div w:id="1074201062">
      <w:bodyDiv w:val="1"/>
      <w:marLeft w:val="0"/>
      <w:marRight w:val="0"/>
      <w:marTop w:val="0"/>
      <w:marBottom w:val="0"/>
      <w:divBdr>
        <w:top w:val="none" w:sz="0" w:space="0" w:color="auto"/>
        <w:left w:val="none" w:sz="0" w:space="0" w:color="auto"/>
        <w:bottom w:val="none" w:sz="0" w:space="0" w:color="auto"/>
        <w:right w:val="none" w:sz="0" w:space="0" w:color="auto"/>
      </w:divBdr>
    </w:div>
    <w:div w:id="1077822583">
      <w:bodyDiv w:val="1"/>
      <w:marLeft w:val="0"/>
      <w:marRight w:val="0"/>
      <w:marTop w:val="0"/>
      <w:marBottom w:val="0"/>
      <w:divBdr>
        <w:top w:val="none" w:sz="0" w:space="0" w:color="auto"/>
        <w:left w:val="none" w:sz="0" w:space="0" w:color="auto"/>
        <w:bottom w:val="none" w:sz="0" w:space="0" w:color="auto"/>
        <w:right w:val="none" w:sz="0" w:space="0" w:color="auto"/>
      </w:divBdr>
    </w:div>
    <w:div w:id="1085612004">
      <w:bodyDiv w:val="1"/>
      <w:marLeft w:val="0"/>
      <w:marRight w:val="0"/>
      <w:marTop w:val="0"/>
      <w:marBottom w:val="0"/>
      <w:divBdr>
        <w:top w:val="none" w:sz="0" w:space="0" w:color="auto"/>
        <w:left w:val="none" w:sz="0" w:space="0" w:color="auto"/>
        <w:bottom w:val="none" w:sz="0" w:space="0" w:color="auto"/>
        <w:right w:val="none" w:sz="0" w:space="0" w:color="auto"/>
      </w:divBdr>
    </w:div>
    <w:div w:id="1089155213">
      <w:bodyDiv w:val="1"/>
      <w:marLeft w:val="0"/>
      <w:marRight w:val="0"/>
      <w:marTop w:val="0"/>
      <w:marBottom w:val="0"/>
      <w:divBdr>
        <w:top w:val="none" w:sz="0" w:space="0" w:color="auto"/>
        <w:left w:val="none" w:sz="0" w:space="0" w:color="auto"/>
        <w:bottom w:val="none" w:sz="0" w:space="0" w:color="auto"/>
        <w:right w:val="none" w:sz="0" w:space="0" w:color="auto"/>
      </w:divBdr>
    </w:div>
    <w:div w:id="1089696595">
      <w:bodyDiv w:val="1"/>
      <w:marLeft w:val="0"/>
      <w:marRight w:val="0"/>
      <w:marTop w:val="0"/>
      <w:marBottom w:val="0"/>
      <w:divBdr>
        <w:top w:val="none" w:sz="0" w:space="0" w:color="auto"/>
        <w:left w:val="none" w:sz="0" w:space="0" w:color="auto"/>
        <w:bottom w:val="none" w:sz="0" w:space="0" w:color="auto"/>
        <w:right w:val="none" w:sz="0" w:space="0" w:color="auto"/>
      </w:divBdr>
    </w:div>
    <w:div w:id="1094982451">
      <w:bodyDiv w:val="1"/>
      <w:marLeft w:val="0"/>
      <w:marRight w:val="0"/>
      <w:marTop w:val="0"/>
      <w:marBottom w:val="0"/>
      <w:divBdr>
        <w:top w:val="none" w:sz="0" w:space="0" w:color="auto"/>
        <w:left w:val="none" w:sz="0" w:space="0" w:color="auto"/>
        <w:bottom w:val="none" w:sz="0" w:space="0" w:color="auto"/>
        <w:right w:val="none" w:sz="0" w:space="0" w:color="auto"/>
      </w:divBdr>
    </w:div>
    <w:div w:id="1104958314">
      <w:bodyDiv w:val="1"/>
      <w:marLeft w:val="0"/>
      <w:marRight w:val="0"/>
      <w:marTop w:val="0"/>
      <w:marBottom w:val="0"/>
      <w:divBdr>
        <w:top w:val="none" w:sz="0" w:space="0" w:color="auto"/>
        <w:left w:val="none" w:sz="0" w:space="0" w:color="auto"/>
        <w:bottom w:val="none" w:sz="0" w:space="0" w:color="auto"/>
        <w:right w:val="none" w:sz="0" w:space="0" w:color="auto"/>
      </w:divBdr>
    </w:div>
    <w:div w:id="1105998069">
      <w:bodyDiv w:val="1"/>
      <w:marLeft w:val="0"/>
      <w:marRight w:val="0"/>
      <w:marTop w:val="0"/>
      <w:marBottom w:val="0"/>
      <w:divBdr>
        <w:top w:val="none" w:sz="0" w:space="0" w:color="auto"/>
        <w:left w:val="none" w:sz="0" w:space="0" w:color="auto"/>
        <w:bottom w:val="none" w:sz="0" w:space="0" w:color="auto"/>
        <w:right w:val="none" w:sz="0" w:space="0" w:color="auto"/>
      </w:divBdr>
    </w:div>
    <w:div w:id="1126772642">
      <w:bodyDiv w:val="1"/>
      <w:marLeft w:val="0"/>
      <w:marRight w:val="0"/>
      <w:marTop w:val="0"/>
      <w:marBottom w:val="0"/>
      <w:divBdr>
        <w:top w:val="none" w:sz="0" w:space="0" w:color="auto"/>
        <w:left w:val="none" w:sz="0" w:space="0" w:color="auto"/>
        <w:bottom w:val="none" w:sz="0" w:space="0" w:color="auto"/>
        <w:right w:val="none" w:sz="0" w:space="0" w:color="auto"/>
      </w:divBdr>
    </w:div>
    <w:div w:id="1129977297">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34106881">
      <w:bodyDiv w:val="1"/>
      <w:marLeft w:val="0"/>
      <w:marRight w:val="0"/>
      <w:marTop w:val="0"/>
      <w:marBottom w:val="0"/>
      <w:divBdr>
        <w:top w:val="none" w:sz="0" w:space="0" w:color="auto"/>
        <w:left w:val="none" w:sz="0" w:space="0" w:color="auto"/>
        <w:bottom w:val="none" w:sz="0" w:space="0" w:color="auto"/>
        <w:right w:val="none" w:sz="0" w:space="0" w:color="auto"/>
      </w:divBdr>
    </w:div>
    <w:div w:id="1140806582">
      <w:bodyDiv w:val="1"/>
      <w:marLeft w:val="0"/>
      <w:marRight w:val="0"/>
      <w:marTop w:val="0"/>
      <w:marBottom w:val="0"/>
      <w:divBdr>
        <w:top w:val="none" w:sz="0" w:space="0" w:color="auto"/>
        <w:left w:val="none" w:sz="0" w:space="0" w:color="auto"/>
        <w:bottom w:val="none" w:sz="0" w:space="0" w:color="auto"/>
        <w:right w:val="none" w:sz="0" w:space="0" w:color="auto"/>
      </w:divBdr>
    </w:div>
    <w:div w:id="1152940030">
      <w:bodyDiv w:val="1"/>
      <w:marLeft w:val="0"/>
      <w:marRight w:val="0"/>
      <w:marTop w:val="0"/>
      <w:marBottom w:val="0"/>
      <w:divBdr>
        <w:top w:val="none" w:sz="0" w:space="0" w:color="auto"/>
        <w:left w:val="none" w:sz="0" w:space="0" w:color="auto"/>
        <w:bottom w:val="none" w:sz="0" w:space="0" w:color="auto"/>
        <w:right w:val="none" w:sz="0" w:space="0" w:color="auto"/>
      </w:divBdr>
    </w:div>
    <w:div w:id="1156841566">
      <w:bodyDiv w:val="1"/>
      <w:marLeft w:val="0"/>
      <w:marRight w:val="0"/>
      <w:marTop w:val="0"/>
      <w:marBottom w:val="0"/>
      <w:divBdr>
        <w:top w:val="none" w:sz="0" w:space="0" w:color="auto"/>
        <w:left w:val="none" w:sz="0" w:space="0" w:color="auto"/>
        <w:bottom w:val="none" w:sz="0" w:space="0" w:color="auto"/>
        <w:right w:val="none" w:sz="0" w:space="0" w:color="auto"/>
      </w:divBdr>
    </w:div>
    <w:div w:id="1159158108">
      <w:bodyDiv w:val="1"/>
      <w:marLeft w:val="0"/>
      <w:marRight w:val="0"/>
      <w:marTop w:val="0"/>
      <w:marBottom w:val="0"/>
      <w:divBdr>
        <w:top w:val="none" w:sz="0" w:space="0" w:color="auto"/>
        <w:left w:val="none" w:sz="0" w:space="0" w:color="auto"/>
        <w:bottom w:val="none" w:sz="0" w:space="0" w:color="auto"/>
        <w:right w:val="none" w:sz="0" w:space="0" w:color="auto"/>
      </w:divBdr>
    </w:div>
    <w:div w:id="1160730461">
      <w:bodyDiv w:val="1"/>
      <w:marLeft w:val="0"/>
      <w:marRight w:val="0"/>
      <w:marTop w:val="0"/>
      <w:marBottom w:val="0"/>
      <w:divBdr>
        <w:top w:val="none" w:sz="0" w:space="0" w:color="auto"/>
        <w:left w:val="none" w:sz="0" w:space="0" w:color="auto"/>
        <w:bottom w:val="none" w:sz="0" w:space="0" w:color="auto"/>
        <w:right w:val="none" w:sz="0" w:space="0" w:color="auto"/>
      </w:divBdr>
    </w:div>
    <w:div w:id="1169826855">
      <w:bodyDiv w:val="1"/>
      <w:marLeft w:val="0"/>
      <w:marRight w:val="0"/>
      <w:marTop w:val="0"/>
      <w:marBottom w:val="0"/>
      <w:divBdr>
        <w:top w:val="none" w:sz="0" w:space="0" w:color="auto"/>
        <w:left w:val="none" w:sz="0" w:space="0" w:color="auto"/>
        <w:bottom w:val="none" w:sz="0" w:space="0" w:color="auto"/>
        <w:right w:val="none" w:sz="0" w:space="0" w:color="auto"/>
      </w:divBdr>
    </w:div>
    <w:div w:id="1170368629">
      <w:bodyDiv w:val="1"/>
      <w:marLeft w:val="0"/>
      <w:marRight w:val="0"/>
      <w:marTop w:val="0"/>
      <w:marBottom w:val="0"/>
      <w:divBdr>
        <w:top w:val="none" w:sz="0" w:space="0" w:color="auto"/>
        <w:left w:val="none" w:sz="0" w:space="0" w:color="auto"/>
        <w:bottom w:val="none" w:sz="0" w:space="0" w:color="auto"/>
        <w:right w:val="none" w:sz="0" w:space="0" w:color="auto"/>
      </w:divBdr>
    </w:div>
    <w:div w:id="1174610058">
      <w:bodyDiv w:val="1"/>
      <w:marLeft w:val="0"/>
      <w:marRight w:val="0"/>
      <w:marTop w:val="0"/>
      <w:marBottom w:val="0"/>
      <w:divBdr>
        <w:top w:val="none" w:sz="0" w:space="0" w:color="auto"/>
        <w:left w:val="none" w:sz="0" w:space="0" w:color="auto"/>
        <w:bottom w:val="none" w:sz="0" w:space="0" w:color="auto"/>
        <w:right w:val="none" w:sz="0" w:space="0" w:color="auto"/>
      </w:divBdr>
    </w:div>
    <w:div w:id="1175731056">
      <w:bodyDiv w:val="1"/>
      <w:marLeft w:val="0"/>
      <w:marRight w:val="0"/>
      <w:marTop w:val="0"/>
      <w:marBottom w:val="0"/>
      <w:divBdr>
        <w:top w:val="none" w:sz="0" w:space="0" w:color="auto"/>
        <w:left w:val="none" w:sz="0" w:space="0" w:color="auto"/>
        <w:bottom w:val="none" w:sz="0" w:space="0" w:color="auto"/>
        <w:right w:val="none" w:sz="0" w:space="0" w:color="auto"/>
      </w:divBdr>
    </w:div>
    <w:div w:id="1180655725">
      <w:bodyDiv w:val="1"/>
      <w:marLeft w:val="0"/>
      <w:marRight w:val="0"/>
      <w:marTop w:val="0"/>
      <w:marBottom w:val="0"/>
      <w:divBdr>
        <w:top w:val="none" w:sz="0" w:space="0" w:color="auto"/>
        <w:left w:val="none" w:sz="0" w:space="0" w:color="auto"/>
        <w:bottom w:val="none" w:sz="0" w:space="0" w:color="auto"/>
        <w:right w:val="none" w:sz="0" w:space="0" w:color="auto"/>
      </w:divBdr>
    </w:div>
    <w:div w:id="1186822380">
      <w:bodyDiv w:val="1"/>
      <w:marLeft w:val="0"/>
      <w:marRight w:val="0"/>
      <w:marTop w:val="0"/>
      <w:marBottom w:val="0"/>
      <w:divBdr>
        <w:top w:val="none" w:sz="0" w:space="0" w:color="auto"/>
        <w:left w:val="none" w:sz="0" w:space="0" w:color="auto"/>
        <w:bottom w:val="none" w:sz="0" w:space="0" w:color="auto"/>
        <w:right w:val="none" w:sz="0" w:space="0" w:color="auto"/>
      </w:divBdr>
    </w:div>
    <w:div w:id="1196043782">
      <w:bodyDiv w:val="1"/>
      <w:marLeft w:val="0"/>
      <w:marRight w:val="0"/>
      <w:marTop w:val="0"/>
      <w:marBottom w:val="0"/>
      <w:divBdr>
        <w:top w:val="none" w:sz="0" w:space="0" w:color="auto"/>
        <w:left w:val="none" w:sz="0" w:space="0" w:color="auto"/>
        <w:bottom w:val="none" w:sz="0" w:space="0" w:color="auto"/>
        <w:right w:val="none" w:sz="0" w:space="0" w:color="auto"/>
      </w:divBdr>
    </w:div>
    <w:div w:id="1201282822">
      <w:bodyDiv w:val="1"/>
      <w:marLeft w:val="0"/>
      <w:marRight w:val="0"/>
      <w:marTop w:val="0"/>
      <w:marBottom w:val="0"/>
      <w:divBdr>
        <w:top w:val="none" w:sz="0" w:space="0" w:color="auto"/>
        <w:left w:val="none" w:sz="0" w:space="0" w:color="auto"/>
        <w:bottom w:val="none" w:sz="0" w:space="0" w:color="auto"/>
        <w:right w:val="none" w:sz="0" w:space="0" w:color="auto"/>
      </w:divBdr>
    </w:div>
    <w:div w:id="1203126729">
      <w:bodyDiv w:val="1"/>
      <w:marLeft w:val="0"/>
      <w:marRight w:val="0"/>
      <w:marTop w:val="0"/>
      <w:marBottom w:val="0"/>
      <w:divBdr>
        <w:top w:val="none" w:sz="0" w:space="0" w:color="auto"/>
        <w:left w:val="none" w:sz="0" w:space="0" w:color="auto"/>
        <w:bottom w:val="none" w:sz="0" w:space="0" w:color="auto"/>
        <w:right w:val="none" w:sz="0" w:space="0" w:color="auto"/>
      </w:divBdr>
    </w:div>
    <w:div w:id="1207722837">
      <w:bodyDiv w:val="1"/>
      <w:marLeft w:val="0"/>
      <w:marRight w:val="0"/>
      <w:marTop w:val="0"/>
      <w:marBottom w:val="0"/>
      <w:divBdr>
        <w:top w:val="none" w:sz="0" w:space="0" w:color="auto"/>
        <w:left w:val="none" w:sz="0" w:space="0" w:color="auto"/>
        <w:bottom w:val="none" w:sz="0" w:space="0" w:color="auto"/>
        <w:right w:val="none" w:sz="0" w:space="0" w:color="auto"/>
      </w:divBdr>
    </w:div>
    <w:div w:id="121072580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13813840">
      <w:bodyDiv w:val="1"/>
      <w:marLeft w:val="0"/>
      <w:marRight w:val="0"/>
      <w:marTop w:val="0"/>
      <w:marBottom w:val="0"/>
      <w:divBdr>
        <w:top w:val="none" w:sz="0" w:space="0" w:color="auto"/>
        <w:left w:val="none" w:sz="0" w:space="0" w:color="auto"/>
        <w:bottom w:val="none" w:sz="0" w:space="0" w:color="auto"/>
        <w:right w:val="none" w:sz="0" w:space="0" w:color="auto"/>
      </w:divBdr>
    </w:div>
    <w:div w:id="1214926025">
      <w:bodyDiv w:val="1"/>
      <w:marLeft w:val="0"/>
      <w:marRight w:val="0"/>
      <w:marTop w:val="0"/>
      <w:marBottom w:val="0"/>
      <w:divBdr>
        <w:top w:val="none" w:sz="0" w:space="0" w:color="auto"/>
        <w:left w:val="none" w:sz="0" w:space="0" w:color="auto"/>
        <w:bottom w:val="none" w:sz="0" w:space="0" w:color="auto"/>
        <w:right w:val="none" w:sz="0" w:space="0" w:color="auto"/>
      </w:divBdr>
    </w:div>
    <w:div w:id="1216818891">
      <w:bodyDiv w:val="1"/>
      <w:marLeft w:val="0"/>
      <w:marRight w:val="0"/>
      <w:marTop w:val="0"/>
      <w:marBottom w:val="0"/>
      <w:divBdr>
        <w:top w:val="none" w:sz="0" w:space="0" w:color="auto"/>
        <w:left w:val="none" w:sz="0" w:space="0" w:color="auto"/>
        <w:bottom w:val="none" w:sz="0" w:space="0" w:color="auto"/>
        <w:right w:val="none" w:sz="0" w:space="0" w:color="auto"/>
      </w:divBdr>
    </w:div>
    <w:div w:id="1217545993">
      <w:bodyDiv w:val="1"/>
      <w:marLeft w:val="0"/>
      <w:marRight w:val="0"/>
      <w:marTop w:val="0"/>
      <w:marBottom w:val="0"/>
      <w:divBdr>
        <w:top w:val="none" w:sz="0" w:space="0" w:color="auto"/>
        <w:left w:val="none" w:sz="0" w:space="0" w:color="auto"/>
        <w:bottom w:val="none" w:sz="0" w:space="0" w:color="auto"/>
        <w:right w:val="none" w:sz="0" w:space="0" w:color="auto"/>
      </w:divBdr>
    </w:div>
    <w:div w:id="1222062641">
      <w:bodyDiv w:val="1"/>
      <w:marLeft w:val="0"/>
      <w:marRight w:val="0"/>
      <w:marTop w:val="0"/>
      <w:marBottom w:val="0"/>
      <w:divBdr>
        <w:top w:val="none" w:sz="0" w:space="0" w:color="auto"/>
        <w:left w:val="none" w:sz="0" w:space="0" w:color="auto"/>
        <w:bottom w:val="none" w:sz="0" w:space="0" w:color="auto"/>
        <w:right w:val="none" w:sz="0" w:space="0" w:color="auto"/>
      </w:divBdr>
    </w:div>
    <w:div w:id="1222594087">
      <w:bodyDiv w:val="1"/>
      <w:marLeft w:val="0"/>
      <w:marRight w:val="0"/>
      <w:marTop w:val="0"/>
      <w:marBottom w:val="0"/>
      <w:divBdr>
        <w:top w:val="none" w:sz="0" w:space="0" w:color="auto"/>
        <w:left w:val="none" w:sz="0" w:space="0" w:color="auto"/>
        <w:bottom w:val="none" w:sz="0" w:space="0" w:color="auto"/>
        <w:right w:val="none" w:sz="0" w:space="0" w:color="auto"/>
      </w:divBdr>
    </w:div>
    <w:div w:id="1232691916">
      <w:bodyDiv w:val="1"/>
      <w:marLeft w:val="0"/>
      <w:marRight w:val="0"/>
      <w:marTop w:val="0"/>
      <w:marBottom w:val="0"/>
      <w:divBdr>
        <w:top w:val="none" w:sz="0" w:space="0" w:color="auto"/>
        <w:left w:val="none" w:sz="0" w:space="0" w:color="auto"/>
        <w:bottom w:val="none" w:sz="0" w:space="0" w:color="auto"/>
        <w:right w:val="none" w:sz="0" w:space="0" w:color="auto"/>
      </w:divBdr>
    </w:div>
    <w:div w:id="1234704005">
      <w:bodyDiv w:val="1"/>
      <w:marLeft w:val="0"/>
      <w:marRight w:val="0"/>
      <w:marTop w:val="0"/>
      <w:marBottom w:val="0"/>
      <w:divBdr>
        <w:top w:val="none" w:sz="0" w:space="0" w:color="auto"/>
        <w:left w:val="none" w:sz="0" w:space="0" w:color="auto"/>
        <w:bottom w:val="none" w:sz="0" w:space="0" w:color="auto"/>
        <w:right w:val="none" w:sz="0" w:space="0" w:color="auto"/>
      </w:divBdr>
    </w:div>
    <w:div w:id="1237012735">
      <w:bodyDiv w:val="1"/>
      <w:marLeft w:val="0"/>
      <w:marRight w:val="0"/>
      <w:marTop w:val="0"/>
      <w:marBottom w:val="0"/>
      <w:divBdr>
        <w:top w:val="none" w:sz="0" w:space="0" w:color="auto"/>
        <w:left w:val="none" w:sz="0" w:space="0" w:color="auto"/>
        <w:bottom w:val="none" w:sz="0" w:space="0" w:color="auto"/>
        <w:right w:val="none" w:sz="0" w:space="0" w:color="auto"/>
      </w:divBdr>
    </w:div>
    <w:div w:id="1244953929">
      <w:bodyDiv w:val="1"/>
      <w:marLeft w:val="0"/>
      <w:marRight w:val="0"/>
      <w:marTop w:val="0"/>
      <w:marBottom w:val="0"/>
      <w:divBdr>
        <w:top w:val="none" w:sz="0" w:space="0" w:color="auto"/>
        <w:left w:val="none" w:sz="0" w:space="0" w:color="auto"/>
        <w:bottom w:val="none" w:sz="0" w:space="0" w:color="auto"/>
        <w:right w:val="none" w:sz="0" w:space="0" w:color="auto"/>
      </w:divBdr>
    </w:div>
    <w:div w:id="1246106528">
      <w:bodyDiv w:val="1"/>
      <w:marLeft w:val="0"/>
      <w:marRight w:val="0"/>
      <w:marTop w:val="0"/>
      <w:marBottom w:val="0"/>
      <w:divBdr>
        <w:top w:val="none" w:sz="0" w:space="0" w:color="auto"/>
        <w:left w:val="none" w:sz="0" w:space="0" w:color="auto"/>
        <w:bottom w:val="none" w:sz="0" w:space="0" w:color="auto"/>
        <w:right w:val="none" w:sz="0" w:space="0" w:color="auto"/>
      </w:divBdr>
    </w:div>
    <w:div w:id="1250234349">
      <w:bodyDiv w:val="1"/>
      <w:marLeft w:val="0"/>
      <w:marRight w:val="0"/>
      <w:marTop w:val="0"/>
      <w:marBottom w:val="0"/>
      <w:divBdr>
        <w:top w:val="none" w:sz="0" w:space="0" w:color="auto"/>
        <w:left w:val="none" w:sz="0" w:space="0" w:color="auto"/>
        <w:bottom w:val="none" w:sz="0" w:space="0" w:color="auto"/>
        <w:right w:val="none" w:sz="0" w:space="0" w:color="auto"/>
      </w:divBdr>
    </w:div>
    <w:div w:id="1251353768">
      <w:bodyDiv w:val="1"/>
      <w:marLeft w:val="0"/>
      <w:marRight w:val="0"/>
      <w:marTop w:val="0"/>
      <w:marBottom w:val="0"/>
      <w:divBdr>
        <w:top w:val="none" w:sz="0" w:space="0" w:color="auto"/>
        <w:left w:val="none" w:sz="0" w:space="0" w:color="auto"/>
        <w:bottom w:val="none" w:sz="0" w:space="0" w:color="auto"/>
        <w:right w:val="none" w:sz="0" w:space="0" w:color="auto"/>
      </w:divBdr>
    </w:div>
    <w:div w:id="1257786659">
      <w:bodyDiv w:val="1"/>
      <w:marLeft w:val="0"/>
      <w:marRight w:val="0"/>
      <w:marTop w:val="0"/>
      <w:marBottom w:val="0"/>
      <w:divBdr>
        <w:top w:val="none" w:sz="0" w:space="0" w:color="auto"/>
        <w:left w:val="none" w:sz="0" w:space="0" w:color="auto"/>
        <w:bottom w:val="none" w:sz="0" w:space="0" w:color="auto"/>
        <w:right w:val="none" w:sz="0" w:space="0" w:color="auto"/>
      </w:divBdr>
    </w:div>
    <w:div w:id="1263681803">
      <w:bodyDiv w:val="1"/>
      <w:marLeft w:val="0"/>
      <w:marRight w:val="0"/>
      <w:marTop w:val="0"/>
      <w:marBottom w:val="0"/>
      <w:divBdr>
        <w:top w:val="none" w:sz="0" w:space="0" w:color="auto"/>
        <w:left w:val="none" w:sz="0" w:space="0" w:color="auto"/>
        <w:bottom w:val="none" w:sz="0" w:space="0" w:color="auto"/>
        <w:right w:val="none" w:sz="0" w:space="0" w:color="auto"/>
      </w:divBdr>
    </w:div>
    <w:div w:id="1271206907">
      <w:bodyDiv w:val="1"/>
      <w:marLeft w:val="0"/>
      <w:marRight w:val="0"/>
      <w:marTop w:val="0"/>
      <w:marBottom w:val="0"/>
      <w:divBdr>
        <w:top w:val="none" w:sz="0" w:space="0" w:color="auto"/>
        <w:left w:val="none" w:sz="0" w:space="0" w:color="auto"/>
        <w:bottom w:val="none" w:sz="0" w:space="0" w:color="auto"/>
        <w:right w:val="none" w:sz="0" w:space="0" w:color="auto"/>
      </w:divBdr>
    </w:div>
    <w:div w:id="1274283401">
      <w:bodyDiv w:val="1"/>
      <w:marLeft w:val="0"/>
      <w:marRight w:val="0"/>
      <w:marTop w:val="0"/>
      <w:marBottom w:val="0"/>
      <w:divBdr>
        <w:top w:val="none" w:sz="0" w:space="0" w:color="auto"/>
        <w:left w:val="none" w:sz="0" w:space="0" w:color="auto"/>
        <w:bottom w:val="none" w:sz="0" w:space="0" w:color="auto"/>
        <w:right w:val="none" w:sz="0" w:space="0" w:color="auto"/>
      </w:divBdr>
    </w:div>
    <w:div w:id="1279095678">
      <w:bodyDiv w:val="1"/>
      <w:marLeft w:val="0"/>
      <w:marRight w:val="0"/>
      <w:marTop w:val="0"/>
      <w:marBottom w:val="0"/>
      <w:divBdr>
        <w:top w:val="none" w:sz="0" w:space="0" w:color="auto"/>
        <w:left w:val="none" w:sz="0" w:space="0" w:color="auto"/>
        <w:bottom w:val="none" w:sz="0" w:space="0" w:color="auto"/>
        <w:right w:val="none" w:sz="0" w:space="0" w:color="auto"/>
      </w:divBdr>
    </w:div>
    <w:div w:id="1284924124">
      <w:bodyDiv w:val="1"/>
      <w:marLeft w:val="0"/>
      <w:marRight w:val="0"/>
      <w:marTop w:val="0"/>
      <w:marBottom w:val="0"/>
      <w:divBdr>
        <w:top w:val="none" w:sz="0" w:space="0" w:color="auto"/>
        <w:left w:val="none" w:sz="0" w:space="0" w:color="auto"/>
        <w:bottom w:val="none" w:sz="0" w:space="0" w:color="auto"/>
        <w:right w:val="none" w:sz="0" w:space="0" w:color="auto"/>
      </w:divBdr>
    </w:div>
    <w:div w:id="1287082588">
      <w:bodyDiv w:val="1"/>
      <w:marLeft w:val="0"/>
      <w:marRight w:val="0"/>
      <w:marTop w:val="0"/>
      <w:marBottom w:val="0"/>
      <w:divBdr>
        <w:top w:val="none" w:sz="0" w:space="0" w:color="auto"/>
        <w:left w:val="none" w:sz="0" w:space="0" w:color="auto"/>
        <w:bottom w:val="none" w:sz="0" w:space="0" w:color="auto"/>
        <w:right w:val="none" w:sz="0" w:space="0" w:color="auto"/>
      </w:divBdr>
    </w:div>
    <w:div w:id="1287856737">
      <w:bodyDiv w:val="1"/>
      <w:marLeft w:val="0"/>
      <w:marRight w:val="0"/>
      <w:marTop w:val="0"/>
      <w:marBottom w:val="0"/>
      <w:divBdr>
        <w:top w:val="none" w:sz="0" w:space="0" w:color="auto"/>
        <w:left w:val="none" w:sz="0" w:space="0" w:color="auto"/>
        <w:bottom w:val="none" w:sz="0" w:space="0" w:color="auto"/>
        <w:right w:val="none" w:sz="0" w:space="0" w:color="auto"/>
      </w:divBdr>
    </w:div>
    <w:div w:id="1290011334">
      <w:bodyDiv w:val="1"/>
      <w:marLeft w:val="0"/>
      <w:marRight w:val="0"/>
      <w:marTop w:val="0"/>
      <w:marBottom w:val="0"/>
      <w:divBdr>
        <w:top w:val="none" w:sz="0" w:space="0" w:color="auto"/>
        <w:left w:val="none" w:sz="0" w:space="0" w:color="auto"/>
        <w:bottom w:val="none" w:sz="0" w:space="0" w:color="auto"/>
        <w:right w:val="none" w:sz="0" w:space="0" w:color="auto"/>
      </w:divBdr>
    </w:div>
    <w:div w:id="1293174081">
      <w:bodyDiv w:val="1"/>
      <w:marLeft w:val="0"/>
      <w:marRight w:val="0"/>
      <w:marTop w:val="0"/>
      <w:marBottom w:val="0"/>
      <w:divBdr>
        <w:top w:val="none" w:sz="0" w:space="0" w:color="auto"/>
        <w:left w:val="none" w:sz="0" w:space="0" w:color="auto"/>
        <w:bottom w:val="none" w:sz="0" w:space="0" w:color="auto"/>
        <w:right w:val="none" w:sz="0" w:space="0" w:color="auto"/>
      </w:divBdr>
    </w:div>
    <w:div w:id="1298872208">
      <w:bodyDiv w:val="1"/>
      <w:marLeft w:val="0"/>
      <w:marRight w:val="0"/>
      <w:marTop w:val="0"/>
      <w:marBottom w:val="0"/>
      <w:divBdr>
        <w:top w:val="none" w:sz="0" w:space="0" w:color="auto"/>
        <w:left w:val="none" w:sz="0" w:space="0" w:color="auto"/>
        <w:bottom w:val="none" w:sz="0" w:space="0" w:color="auto"/>
        <w:right w:val="none" w:sz="0" w:space="0" w:color="auto"/>
      </w:divBdr>
    </w:div>
    <w:div w:id="1303002643">
      <w:bodyDiv w:val="1"/>
      <w:marLeft w:val="0"/>
      <w:marRight w:val="0"/>
      <w:marTop w:val="0"/>
      <w:marBottom w:val="0"/>
      <w:divBdr>
        <w:top w:val="none" w:sz="0" w:space="0" w:color="auto"/>
        <w:left w:val="none" w:sz="0" w:space="0" w:color="auto"/>
        <w:bottom w:val="none" w:sz="0" w:space="0" w:color="auto"/>
        <w:right w:val="none" w:sz="0" w:space="0" w:color="auto"/>
      </w:divBdr>
    </w:div>
    <w:div w:id="1305618821">
      <w:bodyDiv w:val="1"/>
      <w:marLeft w:val="0"/>
      <w:marRight w:val="0"/>
      <w:marTop w:val="0"/>
      <w:marBottom w:val="0"/>
      <w:divBdr>
        <w:top w:val="none" w:sz="0" w:space="0" w:color="auto"/>
        <w:left w:val="none" w:sz="0" w:space="0" w:color="auto"/>
        <w:bottom w:val="none" w:sz="0" w:space="0" w:color="auto"/>
        <w:right w:val="none" w:sz="0" w:space="0" w:color="auto"/>
      </w:divBdr>
    </w:div>
    <w:div w:id="1316688190">
      <w:bodyDiv w:val="1"/>
      <w:marLeft w:val="0"/>
      <w:marRight w:val="0"/>
      <w:marTop w:val="0"/>
      <w:marBottom w:val="0"/>
      <w:divBdr>
        <w:top w:val="none" w:sz="0" w:space="0" w:color="auto"/>
        <w:left w:val="none" w:sz="0" w:space="0" w:color="auto"/>
        <w:bottom w:val="none" w:sz="0" w:space="0" w:color="auto"/>
        <w:right w:val="none" w:sz="0" w:space="0" w:color="auto"/>
      </w:divBdr>
    </w:div>
    <w:div w:id="1319308853">
      <w:bodyDiv w:val="1"/>
      <w:marLeft w:val="0"/>
      <w:marRight w:val="0"/>
      <w:marTop w:val="0"/>
      <w:marBottom w:val="0"/>
      <w:divBdr>
        <w:top w:val="none" w:sz="0" w:space="0" w:color="auto"/>
        <w:left w:val="none" w:sz="0" w:space="0" w:color="auto"/>
        <w:bottom w:val="none" w:sz="0" w:space="0" w:color="auto"/>
        <w:right w:val="none" w:sz="0" w:space="0" w:color="auto"/>
      </w:divBdr>
    </w:div>
    <w:div w:id="1320232476">
      <w:bodyDiv w:val="1"/>
      <w:marLeft w:val="0"/>
      <w:marRight w:val="0"/>
      <w:marTop w:val="0"/>
      <w:marBottom w:val="0"/>
      <w:divBdr>
        <w:top w:val="none" w:sz="0" w:space="0" w:color="auto"/>
        <w:left w:val="none" w:sz="0" w:space="0" w:color="auto"/>
        <w:bottom w:val="none" w:sz="0" w:space="0" w:color="auto"/>
        <w:right w:val="none" w:sz="0" w:space="0" w:color="auto"/>
      </w:divBdr>
    </w:div>
    <w:div w:id="1325280164">
      <w:bodyDiv w:val="1"/>
      <w:marLeft w:val="0"/>
      <w:marRight w:val="0"/>
      <w:marTop w:val="0"/>
      <w:marBottom w:val="0"/>
      <w:divBdr>
        <w:top w:val="none" w:sz="0" w:space="0" w:color="auto"/>
        <w:left w:val="none" w:sz="0" w:space="0" w:color="auto"/>
        <w:bottom w:val="none" w:sz="0" w:space="0" w:color="auto"/>
        <w:right w:val="none" w:sz="0" w:space="0" w:color="auto"/>
      </w:divBdr>
    </w:div>
    <w:div w:id="1334450729">
      <w:bodyDiv w:val="1"/>
      <w:marLeft w:val="0"/>
      <w:marRight w:val="0"/>
      <w:marTop w:val="0"/>
      <w:marBottom w:val="0"/>
      <w:divBdr>
        <w:top w:val="none" w:sz="0" w:space="0" w:color="auto"/>
        <w:left w:val="none" w:sz="0" w:space="0" w:color="auto"/>
        <w:bottom w:val="none" w:sz="0" w:space="0" w:color="auto"/>
        <w:right w:val="none" w:sz="0" w:space="0" w:color="auto"/>
      </w:divBdr>
    </w:div>
    <w:div w:id="1350451045">
      <w:bodyDiv w:val="1"/>
      <w:marLeft w:val="0"/>
      <w:marRight w:val="0"/>
      <w:marTop w:val="0"/>
      <w:marBottom w:val="0"/>
      <w:divBdr>
        <w:top w:val="none" w:sz="0" w:space="0" w:color="auto"/>
        <w:left w:val="none" w:sz="0" w:space="0" w:color="auto"/>
        <w:bottom w:val="none" w:sz="0" w:space="0" w:color="auto"/>
        <w:right w:val="none" w:sz="0" w:space="0" w:color="auto"/>
      </w:divBdr>
    </w:div>
    <w:div w:id="1355299901">
      <w:bodyDiv w:val="1"/>
      <w:marLeft w:val="0"/>
      <w:marRight w:val="0"/>
      <w:marTop w:val="0"/>
      <w:marBottom w:val="0"/>
      <w:divBdr>
        <w:top w:val="none" w:sz="0" w:space="0" w:color="auto"/>
        <w:left w:val="none" w:sz="0" w:space="0" w:color="auto"/>
        <w:bottom w:val="none" w:sz="0" w:space="0" w:color="auto"/>
        <w:right w:val="none" w:sz="0" w:space="0" w:color="auto"/>
      </w:divBdr>
    </w:div>
    <w:div w:id="1360819174">
      <w:bodyDiv w:val="1"/>
      <w:marLeft w:val="0"/>
      <w:marRight w:val="0"/>
      <w:marTop w:val="0"/>
      <w:marBottom w:val="0"/>
      <w:divBdr>
        <w:top w:val="none" w:sz="0" w:space="0" w:color="auto"/>
        <w:left w:val="none" w:sz="0" w:space="0" w:color="auto"/>
        <w:bottom w:val="none" w:sz="0" w:space="0" w:color="auto"/>
        <w:right w:val="none" w:sz="0" w:space="0" w:color="auto"/>
      </w:divBdr>
    </w:div>
    <w:div w:id="1361321360">
      <w:bodyDiv w:val="1"/>
      <w:marLeft w:val="0"/>
      <w:marRight w:val="0"/>
      <w:marTop w:val="0"/>
      <w:marBottom w:val="0"/>
      <w:divBdr>
        <w:top w:val="none" w:sz="0" w:space="0" w:color="auto"/>
        <w:left w:val="none" w:sz="0" w:space="0" w:color="auto"/>
        <w:bottom w:val="none" w:sz="0" w:space="0" w:color="auto"/>
        <w:right w:val="none" w:sz="0" w:space="0" w:color="auto"/>
      </w:divBdr>
    </w:div>
    <w:div w:id="1374887358">
      <w:bodyDiv w:val="1"/>
      <w:marLeft w:val="0"/>
      <w:marRight w:val="0"/>
      <w:marTop w:val="0"/>
      <w:marBottom w:val="0"/>
      <w:divBdr>
        <w:top w:val="none" w:sz="0" w:space="0" w:color="auto"/>
        <w:left w:val="none" w:sz="0" w:space="0" w:color="auto"/>
        <w:bottom w:val="none" w:sz="0" w:space="0" w:color="auto"/>
        <w:right w:val="none" w:sz="0" w:space="0" w:color="auto"/>
      </w:divBdr>
    </w:div>
    <w:div w:id="1388146428">
      <w:bodyDiv w:val="1"/>
      <w:marLeft w:val="0"/>
      <w:marRight w:val="0"/>
      <w:marTop w:val="0"/>
      <w:marBottom w:val="0"/>
      <w:divBdr>
        <w:top w:val="none" w:sz="0" w:space="0" w:color="auto"/>
        <w:left w:val="none" w:sz="0" w:space="0" w:color="auto"/>
        <w:bottom w:val="none" w:sz="0" w:space="0" w:color="auto"/>
        <w:right w:val="none" w:sz="0" w:space="0" w:color="auto"/>
      </w:divBdr>
    </w:div>
    <w:div w:id="1388604171">
      <w:bodyDiv w:val="1"/>
      <w:marLeft w:val="0"/>
      <w:marRight w:val="0"/>
      <w:marTop w:val="0"/>
      <w:marBottom w:val="0"/>
      <w:divBdr>
        <w:top w:val="none" w:sz="0" w:space="0" w:color="auto"/>
        <w:left w:val="none" w:sz="0" w:space="0" w:color="auto"/>
        <w:bottom w:val="none" w:sz="0" w:space="0" w:color="auto"/>
        <w:right w:val="none" w:sz="0" w:space="0" w:color="auto"/>
      </w:divBdr>
    </w:div>
    <w:div w:id="1393427374">
      <w:bodyDiv w:val="1"/>
      <w:marLeft w:val="0"/>
      <w:marRight w:val="0"/>
      <w:marTop w:val="0"/>
      <w:marBottom w:val="0"/>
      <w:divBdr>
        <w:top w:val="none" w:sz="0" w:space="0" w:color="auto"/>
        <w:left w:val="none" w:sz="0" w:space="0" w:color="auto"/>
        <w:bottom w:val="none" w:sz="0" w:space="0" w:color="auto"/>
        <w:right w:val="none" w:sz="0" w:space="0" w:color="auto"/>
      </w:divBdr>
    </w:div>
    <w:div w:id="1398287673">
      <w:bodyDiv w:val="1"/>
      <w:marLeft w:val="0"/>
      <w:marRight w:val="0"/>
      <w:marTop w:val="0"/>
      <w:marBottom w:val="0"/>
      <w:divBdr>
        <w:top w:val="none" w:sz="0" w:space="0" w:color="auto"/>
        <w:left w:val="none" w:sz="0" w:space="0" w:color="auto"/>
        <w:bottom w:val="none" w:sz="0" w:space="0" w:color="auto"/>
        <w:right w:val="none" w:sz="0" w:space="0" w:color="auto"/>
      </w:divBdr>
    </w:div>
    <w:div w:id="1404135871">
      <w:bodyDiv w:val="1"/>
      <w:marLeft w:val="0"/>
      <w:marRight w:val="0"/>
      <w:marTop w:val="0"/>
      <w:marBottom w:val="0"/>
      <w:divBdr>
        <w:top w:val="none" w:sz="0" w:space="0" w:color="auto"/>
        <w:left w:val="none" w:sz="0" w:space="0" w:color="auto"/>
        <w:bottom w:val="none" w:sz="0" w:space="0" w:color="auto"/>
        <w:right w:val="none" w:sz="0" w:space="0" w:color="auto"/>
      </w:divBdr>
    </w:div>
    <w:div w:id="1407263778">
      <w:bodyDiv w:val="1"/>
      <w:marLeft w:val="0"/>
      <w:marRight w:val="0"/>
      <w:marTop w:val="0"/>
      <w:marBottom w:val="0"/>
      <w:divBdr>
        <w:top w:val="none" w:sz="0" w:space="0" w:color="auto"/>
        <w:left w:val="none" w:sz="0" w:space="0" w:color="auto"/>
        <w:bottom w:val="none" w:sz="0" w:space="0" w:color="auto"/>
        <w:right w:val="none" w:sz="0" w:space="0" w:color="auto"/>
      </w:divBdr>
    </w:div>
    <w:div w:id="1412695950">
      <w:bodyDiv w:val="1"/>
      <w:marLeft w:val="0"/>
      <w:marRight w:val="0"/>
      <w:marTop w:val="0"/>
      <w:marBottom w:val="0"/>
      <w:divBdr>
        <w:top w:val="none" w:sz="0" w:space="0" w:color="auto"/>
        <w:left w:val="none" w:sz="0" w:space="0" w:color="auto"/>
        <w:bottom w:val="none" w:sz="0" w:space="0" w:color="auto"/>
        <w:right w:val="none" w:sz="0" w:space="0" w:color="auto"/>
      </w:divBdr>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18088609">
      <w:bodyDiv w:val="1"/>
      <w:marLeft w:val="0"/>
      <w:marRight w:val="0"/>
      <w:marTop w:val="0"/>
      <w:marBottom w:val="0"/>
      <w:divBdr>
        <w:top w:val="none" w:sz="0" w:space="0" w:color="auto"/>
        <w:left w:val="none" w:sz="0" w:space="0" w:color="auto"/>
        <w:bottom w:val="none" w:sz="0" w:space="0" w:color="auto"/>
        <w:right w:val="none" w:sz="0" w:space="0" w:color="auto"/>
      </w:divBdr>
    </w:div>
    <w:div w:id="1421370081">
      <w:bodyDiv w:val="1"/>
      <w:marLeft w:val="0"/>
      <w:marRight w:val="0"/>
      <w:marTop w:val="0"/>
      <w:marBottom w:val="0"/>
      <w:divBdr>
        <w:top w:val="none" w:sz="0" w:space="0" w:color="auto"/>
        <w:left w:val="none" w:sz="0" w:space="0" w:color="auto"/>
        <w:bottom w:val="none" w:sz="0" w:space="0" w:color="auto"/>
        <w:right w:val="none" w:sz="0" w:space="0" w:color="auto"/>
      </w:divBdr>
    </w:div>
    <w:div w:id="1422987666">
      <w:bodyDiv w:val="1"/>
      <w:marLeft w:val="0"/>
      <w:marRight w:val="0"/>
      <w:marTop w:val="0"/>
      <w:marBottom w:val="0"/>
      <w:divBdr>
        <w:top w:val="none" w:sz="0" w:space="0" w:color="auto"/>
        <w:left w:val="none" w:sz="0" w:space="0" w:color="auto"/>
        <w:bottom w:val="none" w:sz="0" w:space="0" w:color="auto"/>
        <w:right w:val="none" w:sz="0" w:space="0" w:color="auto"/>
      </w:divBdr>
    </w:div>
    <w:div w:id="1436633142">
      <w:bodyDiv w:val="1"/>
      <w:marLeft w:val="0"/>
      <w:marRight w:val="0"/>
      <w:marTop w:val="0"/>
      <w:marBottom w:val="0"/>
      <w:divBdr>
        <w:top w:val="none" w:sz="0" w:space="0" w:color="auto"/>
        <w:left w:val="none" w:sz="0" w:space="0" w:color="auto"/>
        <w:bottom w:val="none" w:sz="0" w:space="0" w:color="auto"/>
        <w:right w:val="none" w:sz="0" w:space="0" w:color="auto"/>
      </w:divBdr>
    </w:div>
    <w:div w:id="1439251349">
      <w:bodyDiv w:val="1"/>
      <w:marLeft w:val="0"/>
      <w:marRight w:val="0"/>
      <w:marTop w:val="0"/>
      <w:marBottom w:val="0"/>
      <w:divBdr>
        <w:top w:val="none" w:sz="0" w:space="0" w:color="auto"/>
        <w:left w:val="none" w:sz="0" w:space="0" w:color="auto"/>
        <w:bottom w:val="none" w:sz="0" w:space="0" w:color="auto"/>
        <w:right w:val="none" w:sz="0" w:space="0" w:color="auto"/>
      </w:divBdr>
    </w:div>
    <w:div w:id="1439909876">
      <w:bodyDiv w:val="1"/>
      <w:marLeft w:val="0"/>
      <w:marRight w:val="0"/>
      <w:marTop w:val="0"/>
      <w:marBottom w:val="0"/>
      <w:divBdr>
        <w:top w:val="none" w:sz="0" w:space="0" w:color="auto"/>
        <w:left w:val="none" w:sz="0" w:space="0" w:color="auto"/>
        <w:bottom w:val="none" w:sz="0" w:space="0" w:color="auto"/>
        <w:right w:val="none" w:sz="0" w:space="0" w:color="auto"/>
      </w:divBdr>
    </w:div>
    <w:div w:id="1443182234">
      <w:bodyDiv w:val="1"/>
      <w:marLeft w:val="0"/>
      <w:marRight w:val="0"/>
      <w:marTop w:val="0"/>
      <w:marBottom w:val="0"/>
      <w:divBdr>
        <w:top w:val="none" w:sz="0" w:space="0" w:color="auto"/>
        <w:left w:val="none" w:sz="0" w:space="0" w:color="auto"/>
        <w:bottom w:val="none" w:sz="0" w:space="0" w:color="auto"/>
        <w:right w:val="none" w:sz="0" w:space="0" w:color="auto"/>
      </w:divBdr>
    </w:div>
    <w:div w:id="1446195532">
      <w:bodyDiv w:val="1"/>
      <w:marLeft w:val="0"/>
      <w:marRight w:val="0"/>
      <w:marTop w:val="0"/>
      <w:marBottom w:val="0"/>
      <w:divBdr>
        <w:top w:val="none" w:sz="0" w:space="0" w:color="auto"/>
        <w:left w:val="none" w:sz="0" w:space="0" w:color="auto"/>
        <w:bottom w:val="none" w:sz="0" w:space="0" w:color="auto"/>
        <w:right w:val="none" w:sz="0" w:space="0" w:color="auto"/>
      </w:divBdr>
    </w:div>
    <w:div w:id="1452087093">
      <w:bodyDiv w:val="1"/>
      <w:marLeft w:val="0"/>
      <w:marRight w:val="0"/>
      <w:marTop w:val="0"/>
      <w:marBottom w:val="0"/>
      <w:divBdr>
        <w:top w:val="none" w:sz="0" w:space="0" w:color="auto"/>
        <w:left w:val="none" w:sz="0" w:space="0" w:color="auto"/>
        <w:bottom w:val="none" w:sz="0" w:space="0" w:color="auto"/>
        <w:right w:val="none" w:sz="0" w:space="0" w:color="auto"/>
      </w:divBdr>
    </w:div>
    <w:div w:id="1453279019">
      <w:bodyDiv w:val="1"/>
      <w:marLeft w:val="0"/>
      <w:marRight w:val="0"/>
      <w:marTop w:val="0"/>
      <w:marBottom w:val="0"/>
      <w:divBdr>
        <w:top w:val="none" w:sz="0" w:space="0" w:color="auto"/>
        <w:left w:val="none" w:sz="0" w:space="0" w:color="auto"/>
        <w:bottom w:val="none" w:sz="0" w:space="0" w:color="auto"/>
        <w:right w:val="none" w:sz="0" w:space="0" w:color="auto"/>
      </w:divBdr>
    </w:div>
    <w:div w:id="1458913269">
      <w:bodyDiv w:val="1"/>
      <w:marLeft w:val="0"/>
      <w:marRight w:val="0"/>
      <w:marTop w:val="0"/>
      <w:marBottom w:val="0"/>
      <w:divBdr>
        <w:top w:val="none" w:sz="0" w:space="0" w:color="auto"/>
        <w:left w:val="none" w:sz="0" w:space="0" w:color="auto"/>
        <w:bottom w:val="none" w:sz="0" w:space="0" w:color="auto"/>
        <w:right w:val="none" w:sz="0" w:space="0" w:color="auto"/>
      </w:divBdr>
    </w:div>
    <w:div w:id="1460302111">
      <w:bodyDiv w:val="1"/>
      <w:marLeft w:val="0"/>
      <w:marRight w:val="0"/>
      <w:marTop w:val="0"/>
      <w:marBottom w:val="0"/>
      <w:divBdr>
        <w:top w:val="none" w:sz="0" w:space="0" w:color="auto"/>
        <w:left w:val="none" w:sz="0" w:space="0" w:color="auto"/>
        <w:bottom w:val="none" w:sz="0" w:space="0" w:color="auto"/>
        <w:right w:val="none" w:sz="0" w:space="0" w:color="auto"/>
      </w:divBdr>
    </w:div>
    <w:div w:id="1475758812">
      <w:bodyDiv w:val="1"/>
      <w:marLeft w:val="0"/>
      <w:marRight w:val="0"/>
      <w:marTop w:val="0"/>
      <w:marBottom w:val="0"/>
      <w:divBdr>
        <w:top w:val="none" w:sz="0" w:space="0" w:color="auto"/>
        <w:left w:val="none" w:sz="0" w:space="0" w:color="auto"/>
        <w:bottom w:val="none" w:sz="0" w:space="0" w:color="auto"/>
        <w:right w:val="none" w:sz="0" w:space="0" w:color="auto"/>
      </w:divBdr>
    </w:div>
    <w:div w:id="1478106607">
      <w:bodyDiv w:val="1"/>
      <w:marLeft w:val="0"/>
      <w:marRight w:val="0"/>
      <w:marTop w:val="0"/>
      <w:marBottom w:val="0"/>
      <w:divBdr>
        <w:top w:val="none" w:sz="0" w:space="0" w:color="auto"/>
        <w:left w:val="none" w:sz="0" w:space="0" w:color="auto"/>
        <w:bottom w:val="none" w:sz="0" w:space="0" w:color="auto"/>
        <w:right w:val="none" w:sz="0" w:space="0" w:color="auto"/>
      </w:divBdr>
    </w:div>
    <w:div w:id="1481575625">
      <w:bodyDiv w:val="1"/>
      <w:marLeft w:val="0"/>
      <w:marRight w:val="0"/>
      <w:marTop w:val="0"/>
      <w:marBottom w:val="0"/>
      <w:divBdr>
        <w:top w:val="none" w:sz="0" w:space="0" w:color="auto"/>
        <w:left w:val="none" w:sz="0" w:space="0" w:color="auto"/>
        <w:bottom w:val="none" w:sz="0" w:space="0" w:color="auto"/>
        <w:right w:val="none" w:sz="0" w:space="0" w:color="auto"/>
      </w:divBdr>
    </w:div>
    <w:div w:id="1485971555">
      <w:bodyDiv w:val="1"/>
      <w:marLeft w:val="0"/>
      <w:marRight w:val="0"/>
      <w:marTop w:val="0"/>
      <w:marBottom w:val="0"/>
      <w:divBdr>
        <w:top w:val="none" w:sz="0" w:space="0" w:color="auto"/>
        <w:left w:val="none" w:sz="0" w:space="0" w:color="auto"/>
        <w:bottom w:val="none" w:sz="0" w:space="0" w:color="auto"/>
        <w:right w:val="none" w:sz="0" w:space="0" w:color="auto"/>
      </w:divBdr>
    </w:div>
    <w:div w:id="1486775652">
      <w:bodyDiv w:val="1"/>
      <w:marLeft w:val="0"/>
      <w:marRight w:val="0"/>
      <w:marTop w:val="0"/>
      <w:marBottom w:val="0"/>
      <w:divBdr>
        <w:top w:val="none" w:sz="0" w:space="0" w:color="auto"/>
        <w:left w:val="none" w:sz="0" w:space="0" w:color="auto"/>
        <w:bottom w:val="none" w:sz="0" w:space="0" w:color="auto"/>
        <w:right w:val="none" w:sz="0" w:space="0" w:color="auto"/>
      </w:divBdr>
    </w:div>
    <w:div w:id="1490756930">
      <w:bodyDiv w:val="1"/>
      <w:marLeft w:val="0"/>
      <w:marRight w:val="0"/>
      <w:marTop w:val="0"/>
      <w:marBottom w:val="0"/>
      <w:divBdr>
        <w:top w:val="none" w:sz="0" w:space="0" w:color="auto"/>
        <w:left w:val="none" w:sz="0" w:space="0" w:color="auto"/>
        <w:bottom w:val="none" w:sz="0" w:space="0" w:color="auto"/>
        <w:right w:val="none" w:sz="0" w:space="0" w:color="auto"/>
      </w:divBdr>
    </w:div>
    <w:div w:id="1492211380">
      <w:bodyDiv w:val="1"/>
      <w:marLeft w:val="0"/>
      <w:marRight w:val="0"/>
      <w:marTop w:val="0"/>
      <w:marBottom w:val="0"/>
      <w:divBdr>
        <w:top w:val="none" w:sz="0" w:space="0" w:color="auto"/>
        <w:left w:val="none" w:sz="0" w:space="0" w:color="auto"/>
        <w:bottom w:val="none" w:sz="0" w:space="0" w:color="auto"/>
        <w:right w:val="none" w:sz="0" w:space="0" w:color="auto"/>
      </w:divBdr>
    </w:div>
    <w:div w:id="1496530407">
      <w:bodyDiv w:val="1"/>
      <w:marLeft w:val="0"/>
      <w:marRight w:val="0"/>
      <w:marTop w:val="0"/>
      <w:marBottom w:val="0"/>
      <w:divBdr>
        <w:top w:val="none" w:sz="0" w:space="0" w:color="auto"/>
        <w:left w:val="none" w:sz="0" w:space="0" w:color="auto"/>
        <w:bottom w:val="none" w:sz="0" w:space="0" w:color="auto"/>
        <w:right w:val="none" w:sz="0" w:space="0" w:color="auto"/>
      </w:divBdr>
    </w:div>
    <w:div w:id="1505364568">
      <w:bodyDiv w:val="1"/>
      <w:marLeft w:val="0"/>
      <w:marRight w:val="0"/>
      <w:marTop w:val="0"/>
      <w:marBottom w:val="0"/>
      <w:divBdr>
        <w:top w:val="none" w:sz="0" w:space="0" w:color="auto"/>
        <w:left w:val="none" w:sz="0" w:space="0" w:color="auto"/>
        <w:bottom w:val="none" w:sz="0" w:space="0" w:color="auto"/>
        <w:right w:val="none" w:sz="0" w:space="0" w:color="auto"/>
      </w:divBdr>
    </w:div>
    <w:div w:id="1506087447">
      <w:bodyDiv w:val="1"/>
      <w:marLeft w:val="0"/>
      <w:marRight w:val="0"/>
      <w:marTop w:val="0"/>
      <w:marBottom w:val="0"/>
      <w:divBdr>
        <w:top w:val="none" w:sz="0" w:space="0" w:color="auto"/>
        <w:left w:val="none" w:sz="0" w:space="0" w:color="auto"/>
        <w:bottom w:val="none" w:sz="0" w:space="0" w:color="auto"/>
        <w:right w:val="none" w:sz="0" w:space="0" w:color="auto"/>
      </w:divBdr>
    </w:div>
    <w:div w:id="1508591652">
      <w:bodyDiv w:val="1"/>
      <w:marLeft w:val="0"/>
      <w:marRight w:val="0"/>
      <w:marTop w:val="0"/>
      <w:marBottom w:val="0"/>
      <w:divBdr>
        <w:top w:val="none" w:sz="0" w:space="0" w:color="auto"/>
        <w:left w:val="none" w:sz="0" w:space="0" w:color="auto"/>
        <w:bottom w:val="none" w:sz="0" w:space="0" w:color="auto"/>
        <w:right w:val="none" w:sz="0" w:space="0" w:color="auto"/>
      </w:divBdr>
    </w:div>
    <w:div w:id="1519002759">
      <w:bodyDiv w:val="1"/>
      <w:marLeft w:val="0"/>
      <w:marRight w:val="0"/>
      <w:marTop w:val="0"/>
      <w:marBottom w:val="0"/>
      <w:divBdr>
        <w:top w:val="none" w:sz="0" w:space="0" w:color="auto"/>
        <w:left w:val="none" w:sz="0" w:space="0" w:color="auto"/>
        <w:bottom w:val="none" w:sz="0" w:space="0" w:color="auto"/>
        <w:right w:val="none" w:sz="0" w:space="0" w:color="auto"/>
      </w:divBdr>
    </w:div>
    <w:div w:id="1520046371">
      <w:bodyDiv w:val="1"/>
      <w:marLeft w:val="0"/>
      <w:marRight w:val="0"/>
      <w:marTop w:val="0"/>
      <w:marBottom w:val="0"/>
      <w:divBdr>
        <w:top w:val="none" w:sz="0" w:space="0" w:color="auto"/>
        <w:left w:val="none" w:sz="0" w:space="0" w:color="auto"/>
        <w:bottom w:val="none" w:sz="0" w:space="0" w:color="auto"/>
        <w:right w:val="none" w:sz="0" w:space="0" w:color="auto"/>
      </w:divBdr>
    </w:div>
    <w:div w:id="1520319401">
      <w:bodyDiv w:val="1"/>
      <w:marLeft w:val="0"/>
      <w:marRight w:val="0"/>
      <w:marTop w:val="0"/>
      <w:marBottom w:val="0"/>
      <w:divBdr>
        <w:top w:val="none" w:sz="0" w:space="0" w:color="auto"/>
        <w:left w:val="none" w:sz="0" w:space="0" w:color="auto"/>
        <w:bottom w:val="none" w:sz="0" w:space="0" w:color="auto"/>
        <w:right w:val="none" w:sz="0" w:space="0" w:color="auto"/>
      </w:divBdr>
    </w:div>
    <w:div w:id="1520972583">
      <w:bodyDiv w:val="1"/>
      <w:marLeft w:val="0"/>
      <w:marRight w:val="0"/>
      <w:marTop w:val="0"/>
      <w:marBottom w:val="0"/>
      <w:divBdr>
        <w:top w:val="none" w:sz="0" w:space="0" w:color="auto"/>
        <w:left w:val="none" w:sz="0" w:space="0" w:color="auto"/>
        <w:bottom w:val="none" w:sz="0" w:space="0" w:color="auto"/>
        <w:right w:val="none" w:sz="0" w:space="0" w:color="auto"/>
      </w:divBdr>
    </w:div>
    <w:div w:id="1525510626">
      <w:bodyDiv w:val="1"/>
      <w:marLeft w:val="0"/>
      <w:marRight w:val="0"/>
      <w:marTop w:val="0"/>
      <w:marBottom w:val="0"/>
      <w:divBdr>
        <w:top w:val="none" w:sz="0" w:space="0" w:color="auto"/>
        <w:left w:val="none" w:sz="0" w:space="0" w:color="auto"/>
        <w:bottom w:val="none" w:sz="0" w:space="0" w:color="auto"/>
        <w:right w:val="none" w:sz="0" w:space="0" w:color="auto"/>
      </w:divBdr>
    </w:div>
    <w:div w:id="1528636655">
      <w:bodyDiv w:val="1"/>
      <w:marLeft w:val="0"/>
      <w:marRight w:val="0"/>
      <w:marTop w:val="0"/>
      <w:marBottom w:val="0"/>
      <w:divBdr>
        <w:top w:val="none" w:sz="0" w:space="0" w:color="auto"/>
        <w:left w:val="none" w:sz="0" w:space="0" w:color="auto"/>
        <w:bottom w:val="none" w:sz="0" w:space="0" w:color="auto"/>
        <w:right w:val="none" w:sz="0" w:space="0" w:color="auto"/>
      </w:divBdr>
    </w:div>
    <w:div w:id="1530799353">
      <w:bodyDiv w:val="1"/>
      <w:marLeft w:val="0"/>
      <w:marRight w:val="0"/>
      <w:marTop w:val="0"/>
      <w:marBottom w:val="0"/>
      <w:divBdr>
        <w:top w:val="none" w:sz="0" w:space="0" w:color="auto"/>
        <w:left w:val="none" w:sz="0" w:space="0" w:color="auto"/>
        <w:bottom w:val="none" w:sz="0" w:space="0" w:color="auto"/>
        <w:right w:val="none" w:sz="0" w:space="0" w:color="auto"/>
      </w:divBdr>
    </w:div>
    <w:div w:id="1537156604">
      <w:bodyDiv w:val="1"/>
      <w:marLeft w:val="0"/>
      <w:marRight w:val="0"/>
      <w:marTop w:val="0"/>
      <w:marBottom w:val="0"/>
      <w:divBdr>
        <w:top w:val="none" w:sz="0" w:space="0" w:color="auto"/>
        <w:left w:val="none" w:sz="0" w:space="0" w:color="auto"/>
        <w:bottom w:val="none" w:sz="0" w:space="0" w:color="auto"/>
        <w:right w:val="none" w:sz="0" w:space="0" w:color="auto"/>
      </w:divBdr>
    </w:div>
    <w:div w:id="1542476109">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551308980">
      <w:bodyDiv w:val="1"/>
      <w:marLeft w:val="0"/>
      <w:marRight w:val="0"/>
      <w:marTop w:val="0"/>
      <w:marBottom w:val="0"/>
      <w:divBdr>
        <w:top w:val="none" w:sz="0" w:space="0" w:color="auto"/>
        <w:left w:val="none" w:sz="0" w:space="0" w:color="auto"/>
        <w:bottom w:val="none" w:sz="0" w:space="0" w:color="auto"/>
        <w:right w:val="none" w:sz="0" w:space="0" w:color="auto"/>
      </w:divBdr>
    </w:div>
    <w:div w:id="1557622696">
      <w:bodyDiv w:val="1"/>
      <w:marLeft w:val="0"/>
      <w:marRight w:val="0"/>
      <w:marTop w:val="0"/>
      <w:marBottom w:val="0"/>
      <w:divBdr>
        <w:top w:val="none" w:sz="0" w:space="0" w:color="auto"/>
        <w:left w:val="none" w:sz="0" w:space="0" w:color="auto"/>
        <w:bottom w:val="none" w:sz="0" w:space="0" w:color="auto"/>
        <w:right w:val="none" w:sz="0" w:space="0" w:color="auto"/>
      </w:divBdr>
    </w:div>
    <w:div w:id="1559852571">
      <w:bodyDiv w:val="1"/>
      <w:marLeft w:val="0"/>
      <w:marRight w:val="0"/>
      <w:marTop w:val="0"/>
      <w:marBottom w:val="0"/>
      <w:divBdr>
        <w:top w:val="none" w:sz="0" w:space="0" w:color="auto"/>
        <w:left w:val="none" w:sz="0" w:space="0" w:color="auto"/>
        <w:bottom w:val="none" w:sz="0" w:space="0" w:color="auto"/>
        <w:right w:val="none" w:sz="0" w:space="0" w:color="auto"/>
      </w:divBdr>
    </w:div>
    <w:div w:id="1565066786">
      <w:bodyDiv w:val="1"/>
      <w:marLeft w:val="0"/>
      <w:marRight w:val="0"/>
      <w:marTop w:val="0"/>
      <w:marBottom w:val="0"/>
      <w:divBdr>
        <w:top w:val="none" w:sz="0" w:space="0" w:color="auto"/>
        <w:left w:val="none" w:sz="0" w:space="0" w:color="auto"/>
        <w:bottom w:val="none" w:sz="0" w:space="0" w:color="auto"/>
        <w:right w:val="none" w:sz="0" w:space="0" w:color="auto"/>
      </w:divBdr>
    </w:div>
    <w:div w:id="1570729939">
      <w:bodyDiv w:val="1"/>
      <w:marLeft w:val="0"/>
      <w:marRight w:val="0"/>
      <w:marTop w:val="0"/>
      <w:marBottom w:val="0"/>
      <w:divBdr>
        <w:top w:val="none" w:sz="0" w:space="0" w:color="auto"/>
        <w:left w:val="none" w:sz="0" w:space="0" w:color="auto"/>
        <w:bottom w:val="none" w:sz="0" w:space="0" w:color="auto"/>
        <w:right w:val="none" w:sz="0" w:space="0" w:color="auto"/>
      </w:divBdr>
    </w:div>
    <w:div w:id="1573661475">
      <w:bodyDiv w:val="1"/>
      <w:marLeft w:val="0"/>
      <w:marRight w:val="0"/>
      <w:marTop w:val="0"/>
      <w:marBottom w:val="0"/>
      <w:divBdr>
        <w:top w:val="none" w:sz="0" w:space="0" w:color="auto"/>
        <w:left w:val="none" w:sz="0" w:space="0" w:color="auto"/>
        <w:bottom w:val="none" w:sz="0" w:space="0" w:color="auto"/>
        <w:right w:val="none" w:sz="0" w:space="0" w:color="auto"/>
      </w:divBdr>
    </w:div>
    <w:div w:id="1579293086">
      <w:bodyDiv w:val="1"/>
      <w:marLeft w:val="0"/>
      <w:marRight w:val="0"/>
      <w:marTop w:val="0"/>
      <w:marBottom w:val="0"/>
      <w:divBdr>
        <w:top w:val="none" w:sz="0" w:space="0" w:color="auto"/>
        <w:left w:val="none" w:sz="0" w:space="0" w:color="auto"/>
        <w:bottom w:val="none" w:sz="0" w:space="0" w:color="auto"/>
        <w:right w:val="none" w:sz="0" w:space="0" w:color="auto"/>
      </w:divBdr>
    </w:div>
    <w:div w:id="1583373245">
      <w:bodyDiv w:val="1"/>
      <w:marLeft w:val="0"/>
      <w:marRight w:val="0"/>
      <w:marTop w:val="0"/>
      <w:marBottom w:val="0"/>
      <w:divBdr>
        <w:top w:val="none" w:sz="0" w:space="0" w:color="auto"/>
        <w:left w:val="none" w:sz="0" w:space="0" w:color="auto"/>
        <w:bottom w:val="none" w:sz="0" w:space="0" w:color="auto"/>
        <w:right w:val="none" w:sz="0" w:space="0" w:color="auto"/>
      </w:divBdr>
    </w:div>
    <w:div w:id="1583560951">
      <w:bodyDiv w:val="1"/>
      <w:marLeft w:val="0"/>
      <w:marRight w:val="0"/>
      <w:marTop w:val="0"/>
      <w:marBottom w:val="0"/>
      <w:divBdr>
        <w:top w:val="none" w:sz="0" w:space="0" w:color="auto"/>
        <w:left w:val="none" w:sz="0" w:space="0" w:color="auto"/>
        <w:bottom w:val="none" w:sz="0" w:space="0" w:color="auto"/>
        <w:right w:val="none" w:sz="0" w:space="0" w:color="auto"/>
      </w:divBdr>
    </w:div>
    <w:div w:id="1585188515">
      <w:bodyDiv w:val="1"/>
      <w:marLeft w:val="0"/>
      <w:marRight w:val="0"/>
      <w:marTop w:val="0"/>
      <w:marBottom w:val="0"/>
      <w:divBdr>
        <w:top w:val="none" w:sz="0" w:space="0" w:color="auto"/>
        <w:left w:val="none" w:sz="0" w:space="0" w:color="auto"/>
        <w:bottom w:val="none" w:sz="0" w:space="0" w:color="auto"/>
        <w:right w:val="none" w:sz="0" w:space="0" w:color="auto"/>
      </w:divBdr>
    </w:div>
    <w:div w:id="1591154099">
      <w:bodyDiv w:val="1"/>
      <w:marLeft w:val="0"/>
      <w:marRight w:val="0"/>
      <w:marTop w:val="0"/>
      <w:marBottom w:val="0"/>
      <w:divBdr>
        <w:top w:val="none" w:sz="0" w:space="0" w:color="auto"/>
        <w:left w:val="none" w:sz="0" w:space="0" w:color="auto"/>
        <w:bottom w:val="none" w:sz="0" w:space="0" w:color="auto"/>
        <w:right w:val="none" w:sz="0" w:space="0" w:color="auto"/>
      </w:divBdr>
    </w:div>
    <w:div w:id="1596864632">
      <w:bodyDiv w:val="1"/>
      <w:marLeft w:val="0"/>
      <w:marRight w:val="0"/>
      <w:marTop w:val="0"/>
      <w:marBottom w:val="0"/>
      <w:divBdr>
        <w:top w:val="none" w:sz="0" w:space="0" w:color="auto"/>
        <w:left w:val="none" w:sz="0" w:space="0" w:color="auto"/>
        <w:bottom w:val="none" w:sz="0" w:space="0" w:color="auto"/>
        <w:right w:val="none" w:sz="0" w:space="0" w:color="auto"/>
      </w:divBdr>
    </w:div>
    <w:div w:id="1598826678">
      <w:bodyDiv w:val="1"/>
      <w:marLeft w:val="0"/>
      <w:marRight w:val="0"/>
      <w:marTop w:val="0"/>
      <w:marBottom w:val="0"/>
      <w:divBdr>
        <w:top w:val="none" w:sz="0" w:space="0" w:color="auto"/>
        <w:left w:val="none" w:sz="0" w:space="0" w:color="auto"/>
        <w:bottom w:val="none" w:sz="0" w:space="0" w:color="auto"/>
        <w:right w:val="none" w:sz="0" w:space="0" w:color="auto"/>
      </w:divBdr>
    </w:div>
    <w:div w:id="1599406197">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14633125">
      <w:bodyDiv w:val="1"/>
      <w:marLeft w:val="0"/>
      <w:marRight w:val="0"/>
      <w:marTop w:val="0"/>
      <w:marBottom w:val="0"/>
      <w:divBdr>
        <w:top w:val="none" w:sz="0" w:space="0" w:color="auto"/>
        <w:left w:val="none" w:sz="0" w:space="0" w:color="auto"/>
        <w:bottom w:val="none" w:sz="0" w:space="0" w:color="auto"/>
        <w:right w:val="none" w:sz="0" w:space="0" w:color="auto"/>
      </w:divBdr>
    </w:div>
    <w:div w:id="1617174446">
      <w:bodyDiv w:val="1"/>
      <w:marLeft w:val="0"/>
      <w:marRight w:val="0"/>
      <w:marTop w:val="0"/>
      <w:marBottom w:val="0"/>
      <w:divBdr>
        <w:top w:val="none" w:sz="0" w:space="0" w:color="auto"/>
        <w:left w:val="none" w:sz="0" w:space="0" w:color="auto"/>
        <w:bottom w:val="none" w:sz="0" w:space="0" w:color="auto"/>
        <w:right w:val="none" w:sz="0" w:space="0" w:color="auto"/>
      </w:divBdr>
    </w:div>
    <w:div w:id="1617564862">
      <w:bodyDiv w:val="1"/>
      <w:marLeft w:val="0"/>
      <w:marRight w:val="0"/>
      <w:marTop w:val="0"/>
      <w:marBottom w:val="0"/>
      <w:divBdr>
        <w:top w:val="none" w:sz="0" w:space="0" w:color="auto"/>
        <w:left w:val="none" w:sz="0" w:space="0" w:color="auto"/>
        <w:bottom w:val="none" w:sz="0" w:space="0" w:color="auto"/>
        <w:right w:val="none" w:sz="0" w:space="0" w:color="auto"/>
      </w:divBdr>
    </w:div>
    <w:div w:id="1617828085">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619289383">
      <w:bodyDiv w:val="1"/>
      <w:marLeft w:val="0"/>
      <w:marRight w:val="0"/>
      <w:marTop w:val="0"/>
      <w:marBottom w:val="0"/>
      <w:divBdr>
        <w:top w:val="none" w:sz="0" w:space="0" w:color="auto"/>
        <w:left w:val="none" w:sz="0" w:space="0" w:color="auto"/>
        <w:bottom w:val="none" w:sz="0" w:space="0" w:color="auto"/>
        <w:right w:val="none" w:sz="0" w:space="0" w:color="auto"/>
      </w:divBdr>
    </w:div>
    <w:div w:id="1621913972">
      <w:bodyDiv w:val="1"/>
      <w:marLeft w:val="0"/>
      <w:marRight w:val="0"/>
      <w:marTop w:val="0"/>
      <w:marBottom w:val="0"/>
      <w:divBdr>
        <w:top w:val="none" w:sz="0" w:space="0" w:color="auto"/>
        <w:left w:val="none" w:sz="0" w:space="0" w:color="auto"/>
        <w:bottom w:val="none" w:sz="0" w:space="0" w:color="auto"/>
        <w:right w:val="none" w:sz="0" w:space="0" w:color="auto"/>
      </w:divBdr>
    </w:div>
    <w:div w:id="1626767323">
      <w:bodyDiv w:val="1"/>
      <w:marLeft w:val="0"/>
      <w:marRight w:val="0"/>
      <w:marTop w:val="0"/>
      <w:marBottom w:val="0"/>
      <w:divBdr>
        <w:top w:val="none" w:sz="0" w:space="0" w:color="auto"/>
        <w:left w:val="none" w:sz="0" w:space="0" w:color="auto"/>
        <w:bottom w:val="none" w:sz="0" w:space="0" w:color="auto"/>
        <w:right w:val="none" w:sz="0" w:space="0" w:color="auto"/>
      </w:divBdr>
    </w:div>
    <w:div w:id="1644387952">
      <w:bodyDiv w:val="1"/>
      <w:marLeft w:val="0"/>
      <w:marRight w:val="0"/>
      <w:marTop w:val="0"/>
      <w:marBottom w:val="0"/>
      <w:divBdr>
        <w:top w:val="none" w:sz="0" w:space="0" w:color="auto"/>
        <w:left w:val="none" w:sz="0" w:space="0" w:color="auto"/>
        <w:bottom w:val="none" w:sz="0" w:space="0" w:color="auto"/>
        <w:right w:val="none" w:sz="0" w:space="0" w:color="auto"/>
      </w:divBdr>
    </w:div>
    <w:div w:id="1655984425">
      <w:bodyDiv w:val="1"/>
      <w:marLeft w:val="0"/>
      <w:marRight w:val="0"/>
      <w:marTop w:val="0"/>
      <w:marBottom w:val="0"/>
      <w:divBdr>
        <w:top w:val="none" w:sz="0" w:space="0" w:color="auto"/>
        <w:left w:val="none" w:sz="0" w:space="0" w:color="auto"/>
        <w:bottom w:val="none" w:sz="0" w:space="0" w:color="auto"/>
        <w:right w:val="none" w:sz="0" w:space="0" w:color="auto"/>
      </w:divBdr>
    </w:div>
    <w:div w:id="1662925113">
      <w:bodyDiv w:val="1"/>
      <w:marLeft w:val="0"/>
      <w:marRight w:val="0"/>
      <w:marTop w:val="0"/>
      <w:marBottom w:val="0"/>
      <w:divBdr>
        <w:top w:val="none" w:sz="0" w:space="0" w:color="auto"/>
        <w:left w:val="none" w:sz="0" w:space="0" w:color="auto"/>
        <w:bottom w:val="none" w:sz="0" w:space="0" w:color="auto"/>
        <w:right w:val="none" w:sz="0" w:space="0" w:color="auto"/>
      </w:divBdr>
    </w:div>
    <w:div w:id="1666205469">
      <w:bodyDiv w:val="1"/>
      <w:marLeft w:val="0"/>
      <w:marRight w:val="0"/>
      <w:marTop w:val="0"/>
      <w:marBottom w:val="0"/>
      <w:divBdr>
        <w:top w:val="none" w:sz="0" w:space="0" w:color="auto"/>
        <w:left w:val="none" w:sz="0" w:space="0" w:color="auto"/>
        <w:bottom w:val="none" w:sz="0" w:space="0" w:color="auto"/>
        <w:right w:val="none" w:sz="0" w:space="0" w:color="auto"/>
      </w:divBdr>
    </w:div>
    <w:div w:id="1667854962">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691494">
      <w:bodyDiv w:val="1"/>
      <w:marLeft w:val="0"/>
      <w:marRight w:val="0"/>
      <w:marTop w:val="0"/>
      <w:marBottom w:val="0"/>
      <w:divBdr>
        <w:top w:val="none" w:sz="0" w:space="0" w:color="auto"/>
        <w:left w:val="none" w:sz="0" w:space="0" w:color="auto"/>
        <w:bottom w:val="none" w:sz="0" w:space="0" w:color="auto"/>
        <w:right w:val="none" w:sz="0" w:space="0" w:color="auto"/>
      </w:divBdr>
    </w:div>
    <w:div w:id="1676036904">
      <w:bodyDiv w:val="1"/>
      <w:marLeft w:val="0"/>
      <w:marRight w:val="0"/>
      <w:marTop w:val="0"/>
      <w:marBottom w:val="0"/>
      <w:divBdr>
        <w:top w:val="none" w:sz="0" w:space="0" w:color="auto"/>
        <w:left w:val="none" w:sz="0" w:space="0" w:color="auto"/>
        <w:bottom w:val="none" w:sz="0" w:space="0" w:color="auto"/>
        <w:right w:val="none" w:sz="0" w:space="0" w:color="auto"/>
      </w:divBdr>
    </w:div>
    <w:div w:id="1680814481">
      <w:bodyDiv w:val="1"/>
      <w:marLeft w:val="0"/>
      <w:marRight w:val="0"/>
      <w:marTop w:val="0"/>
      <w:marBottom w:val="0"/>
      <w:divBdr>
        <w:top w:val="none" w:sz="0" w:space="0" w:color="auto"/>
        <w:left w:val="none" w:sz="0" w:space="0" w:color="auto"/>
        <w:bottom w:val="none" w:sz="0" w:space="0" w:color="auto"/>
        <w:right w:val="none" w:sz="0" w:space="0" w:color="auto"/>
      </w:divBdr>
    </w:div>
    <w:div w:id="1682202136">
      <w:bodyDiv w:val="1"/>
      <w:marLeft w:val="0"/>
      <w:marRight w:val="0"/>
      <w:marTop w:val="0"/>
      <w:marBottom w:val="0"/>
      <w:divBdr>
        <w:top w:val="none" w:sz="0" w:space="0" w:color="auto"/>
        <w:left w:val="none" w:sz="0" w:space="0" w:color="auto"/>
        <w:bottom w:val="none" w:sz="0" w:space="0" w:color="auto"/>
        <w:right w:val="none" w:sz="0" w:space="0" w:color="auto"/>
      </w:divBdr>
    </w:div>
    <w:div w:id="1695614713">
      <w:bodyDiv w:val="1"/>
      <w:marLeft w:val="0"/>
      <w:marRight w:val="0"/>
      <w:marTop w:val="0"/>
      <w:marBottom w:val="0"/>
      <w:divBdr>
        <w:top w:val="none" w:sz="0" w:space="0" w:color="auto"/>
        <w:left w:val="none" w:sz="0" w:space="0" w:color="auto"/>
        <w:bottom w:val="none" w:sz="0" w:space="0" w:color="auto"/>
        <w:right w:val="none" w:sz="0" w:space="0" w:color="auto"/>
      </w:divBdr>
    </w:div>
    <w:div w:id="1698891209">
      <w:bodyDiv w:val="1"/>
      <w:marLeft w:val="0"/>
      <w:marRight w:val="0"/>
      <w:marTop w:val="0"/>
      <w:marBottom w:val="0"/>
      <w:divBdr>
        <w:top w:val="none" w:sz="0" w:space="0" w:color="auto"/>
        <w:left w:val="none" w:sz="0" w:space="0" w:color="auto"/>
        <w:bottom w:val="none" w:sz="0" w:space="0" w:color="auto"/>
        <w:right w:val="none" w:sz="0" w:space="0" w:color="auto"/>
      </w:divBdr>
    </w:div>
    <w:div w:id="1706903893">
      <w:bodyDiv w:val="1"/>
      <w:marLeft w:val="0"/>
      <w:marRight w:val="0"/>
      <w:marTop w:val="0"/>
      <w:marBottom w:val="0"/>
      <w:divBdr>
        <w:top w:val="none" w:sz="0" w:space="0" w:color="auto"/>
        <w:left w:val="none" w:sz="0" w:space="0" w:color="auto"/>
        <w:bottom w:val="none" w:sz="0" w:space="0" w:color="auto"/>
        <w:right w:val="none" w:sz="0" w:space="0" w:color="auto"/>
      </w:divBdr>
    </w:div>
    <w:div w:id="1712074991">
      <w:bodyDiv w:val="1"/>
      <w:marLeft w:val="0"/>
      <w:marRight w:val="0"/>
      <w:marTop w:val="0"/>
      <w:marBottom w:val="0"/>
      <w:divBdr>
        <w:top w:val="none" w:sz="0" w:space="0" w:color="auto"/>
        <w:left w:val="none" w:sz="0" w:space="0" w:color="auto"/>
        <w:bottom w:val="none" w:sz="0" w:space="0" w:color="auto"/>
        <w:right w:val="none" w:sz="0" w:space="0" w:color="auto"/>
      </w:divBdr>
    </w:div>
    <w:div w:id="1727339550">
      <w:bodyDiv w:val="1"/>
      <w:marLeft w:val="0"/>
      <w:marRight w:val="0"/>
      <w:marTop w:val="0"/>
      <w:marBottom w:val="0"/>
      <w:divBdr>
        <w:top w:val="none" w:sz="0" w:space="0" w:color="auto"/>
        <w:left w:val="none" w:sz="0" w:space="0" w:color="auto"/>
        <w:bottom w:val="none" w:sz="0" w:space="0" w:color="auto"/>
        <w:right w:val="none" w:sz="0" w:space="0" w:color="auto"/>
      </w:divBdr>
    </w:div>
    <w:div w:id="1730106530">
      <w:bodyDiv w:val="1"/>
      <w:marLeft w:val="0"/>
      <w:marRight w:val="0"/>
      <w:marTop w:val="0"/>
      <w:marBottom w:val="0"/>
      <w:divBdr>
        <w:top w:val="none" w:sz="0" w:space="0" w:color="auto"/>
        <w:left w:val="none" w:sz="0" w:space="0" w:color="auto"/>
        <w:bottom w:val="none" w:sz="0" w:space="0" w:color="auto"/>
        <w:right w:val="none" w:sz="0" w:space="0" w:color="auto"/>
      </w:divBdr>
    </w:div>
    <w:div w:id="1736735669">
      <w:bodyDiv w:val="1"/>
      <w:marLeft w:val="0"/>
      <w:marRight w:val="0"/>
      <w:marTop w:val="0"/>
      <w:marBottom w:val="0"/>
      <w:divBdr>
        <w:top w:val="none" w:sz="0" w:space="0" w:color="auto"/>
        <w:left w:val="none" w:sz="0" w:space="0" w:color="auto"/>
        <w:bottom w:val="none" w:sz="0" w:space="0" w:color="auto"/>
        <w:right w:val="none" w:sz="0" w:space="0" w:color="auto"/>
      </w:divBdr>
    </w:div>
    <w:div w:id="1737512212">
      <w:bodyDiv w:val="1"/>
      <w:marLeft w:val="0"/>
      <w:marRight w:val="0"/>
      <w:marTop w:val="0"/>
      <w:marBottom w:val="0"/>
      <w:divBdr>
        <w:top w:val="none" w:sz="0" w:space="0" w:color="auto"/>
        <w:left w:val="none" w:sz="0" w:space="0" w:color="auto"/>
        <w:bottom w:val="none" w:sz="0" w:space="0" w:color="auto"/>
        <w:right w:val="none" w:sz="0" w:space="0" w:color="auto"/>
      </w:divBdr>
    </w:div>
    <w:div w:id="1741830116">
      <w:bodyDiv w:val="1"/>
      <w:marLeft w:val="0"/>
      <w:marRight w:val="0"/>
      <w:marTop w:val="0"/>
      <w:marBottom w:val="0"/>
      <w:divBdr>
        <w:top w:val="none" w:sz="0" w:space="0" w:color="auto"/>
        <w:left w:val="none" w:sz="0" w:space="0" w:color="auto"/>
        <w:bottom w:val="none" w:sz="0" w:space="0" w:color="auto"/>
        <w:right w:val="none" w:sz="0" w:space="0" w:color="auto"/>
      </w:divBdr>
    </w:div>
    <w:div w:id="1743137636">
      <w:bodyDiv w:val="1"/>
      <w:marLeft w:val="0"/>
      <w:marRight w:val="0"/>
      <w:marTop w:val="0"/>
      <w:marBottom w:val="0"/>
      <w:divBdr>
        <w:top w:val="none" w:sz="0" w:space="0" w:color="auto"/>
        <w:left w:val="none" w:sz="0" w:space="0" w:color="auto"/>
        <w:bottom w:val="none" w:sz="0" w:space="0" w:color="auto"/>
        <w:right w:val="none" w:sz="0" w:space="0" w:color="auto"/>
      </w:divBdr>
    </w:div>
    <w:div w:id="1748652039">
      <w:bodyDiv w:val="1"/>
      <w:marLeft w:val="0"/>
      <w:marRight w:val="0"/>
      <w:marTop w:val="0"/>
      <w:marBottom w:val="0"/>
      <w:divBdr>
        <w:top w:val="none" w:sz="0" w:space="0" w:color="auto"/>
        <w:left w:val="none" w:sz="0" w:space="0" w:color="auto"/>
        <w:bottom w:val="none" w:sz="0" w:space="0" w:color="auto"/>
        <w:right w:val="none" w:sz="0" w:space="0" w:color="auto"/>
      </w:divBdr>
    </w:div>
    <w:div w:id="1751464793">
      <w:bodyDiv w:val="1"/>
      <w:marLeft w:val="0"/>
      <w:marRight w:val="0"/>
      <w:marTop w:val="0"/>
      <w:marBottom w:val="0"/>
      <w:divBdr>
        <w:top w:val="none" w:sz="0" w:space="0" w:color="auto"/>
        <w:left w:val="none" w:sz="0" w:space="0" w:color="auto"/>
        <w:bottom w:val="none" w:sz="0" w:space="0" w:color="auto"/>
        <w:right w:val="none" w:sz="0" w:space="0" w:color="auto"/>
      </w:divBdr>
    </w:div>
    <w:div w:id="1760247768">
      <w:bodyDiv w:val="1"/>
      <w:marLeft w:val="0"/>
      <w:marRight w:val="0"/>
      <w:marTop w:val="0"/>
      <w:marBottom w:val="0"/>
      <w:divBdr>
        <w:top w:val="none" w:sz="0" w:space="0" w:color="auto"/>
        <w:left w:val="none" w:sz="0" w:space="0" w:color="auto"/>
        <w:bottom w:val="none" w:sz="0" w:space="0" w:color="auto"/>
        <w:right w:val="none" w:sz="0" w:space="0" w:color="auto"/>
      </w:divBdr>
    </w:div>
    <w:div w:id="1762950331">
      <w:bodyDiv w:val="1"/>
      <w:marLeft w:val="0"/>
      <w:marRight w:val="0"/>
      <w:marTop w:val="0"/>
      <w:marBottom w:val="0"/>
      <w:divBdr>
        <w:top w:val="none" w:sz="0" w:space="0" w:color="auto"/>
        <w:left w:val="none" w:sz="0" w:space="0" w:color="auto"/>
        <w:bottom w:val="none" w:sz="0" w:space="0" w:color="auto"/>
        <w:right w:val="none" w:sz="0" w:space="0" w:color="auto"/>
      </w:divBdr>
    </w:div>
    <w:div w:id="1779595778">
      <w:bodyDiv w:val="1"/>
      <w:marLeft w:val="0"/>
      <w:marRight w:val="0"/>
      <w:marTop w:val="0"/>
      <w:marBottom w:val="0"/>
      <w:divBdr>
        <w:top w:val="none" w:sz="0" w:space="0" w:color="auto"/>
        <w:left w:val="none" w:sz="0" w:space="0" w:color="auto"/>
        <w:bottom w:val="none" w:sz="0" w:space="0" w:color="auto"/>
        <w:right w:val="none" w:sz="0" w:space="0" w:color="auto"/>
      </w:divBdr>
    </w:div>
    <w:div w:id="1779788240">
      <w:bodyDiv w:val="1"/>
      <w:marLeft w:val="0"/>
      <w:marRight w:val="0"/>
      <w:marTop w:val="0"/>
      <w:marBottom w:val="0"/>
      <w:divBdr>
        <w:top w:val="none" w:sz="0" w:space="0" w:color="auto"/>
        <w:left w:val="none" w:sz="0" w:space="0" w:color="auto"/>
        <w:bottom w:val="none" w:sz="0" w:space="0" w:color="auto"/>
        <w:right w:val="none" w:sz="0" w:space="0" w:color="auto"/>
      </w:divBdr>
    </w:div>
    <w:div w:id="1781297547">
      <w:bodyDiv w:val="1"/>
      <w:marLeft w:val="0"/>
      <w:marRight w:val="0"/>
      <w:marTop w:val="0"/>
      <w:marBottom w:val="0"/>
      <w:divBdr>
        <w:top w:val="none" w:sz="0" w:space="0" w:color="auto"/>
        <w:left w:val="none" w:sz="0" w:space="0" w:color="auto"/>
        <w:bottom w:val="none" w:sz="0" w:space="0" w:color="auto"/>
        <w:right w:val="none" w:sz="0" w:space="0" w:color="auto"/>
      </w:divBdr>
    </w:div>
    <w:div w:id="1785542594">
      <w:bodyDiv w:val="1"/>
      <w:marLeft w:val="0"/>
      <w:marRight w:val="0"/>
      <w:marTop w:val="0"/>
      <w:marBottom w:val="0"/>
      <w:divBdr>
        <w:top w:val="none" w:sz="0" w:space="0" w:color="auto"/>
        <w:left w:val="none" w:sz="0" w:space="0" w:color="auto"/>
        <w:bottom w:val="none" w:sz="0" w:space="0" w:color="auto"/>
        <w:right w:val="none" w:sz="0" w:space="0" w:color="auto"/>
      </w:divBdr>
    </w:div>
    <w:div w:id="1787582213">
      <w:bodyDiv w:val="1"/>
      <w:marLeft w:val="0"/>
      <w:marRight w:val="0"/>
      <w:marTop w:val="0"/>
      <w:marBottom w:val="0"/>
      <w:divBdr>
        <w:top w:val="none" w:sz="0" w:space="0" w:color="auto"/>
        <w:left w:val="none" w:sz="0" w:space="0" w:color="auto"/>
        <w:bottom w:val="none" w:sz="0" w:space="0" w:color="auto"/>
        <w:right w:val="none" w:sz="0" w:space="0" w:color="auto"/>
      </w:divBdr>
    </w:div>
    <w:div w:id="1787848699">
      <w:bodyDiv w:val="1"/>
      <w:marLeft w:val="0"/>
      <w:marRight w:val="0"/>
      <w:marTop w:val="0"/>
      <w:marBottom w:val="0"/>
      <w:divBdr>
        <w:top w:val="none" w:sz="0" w:space="0" w:color="auto"/>
        <w:left w:val="none" w:sz="0" w:space="0" w:color="auto"/>
        <w:bottom w:val="none" w:sz="0" w:space="0" w:color="auto"/>
        <w:right w:val="none" w:sz="0" w:space="0" w:color="auto"/>
      </w:divBdr>
    </w:div>
    <w:div w:id="1789666683">
      <w:bodyDiv w:val="1"/>
      <w:marLeft w:val="0"/>
      <w:marRight w:val="0"/>
      <w:marTop w:val="0"/>
      <w:marBottom w:val="0"/>
      <w:divBdr>
        <w:top w:val="none" w:sz="0" w:space="0" w:color="auto"/>
        <w:left w:val="none" w:sz="0" w:space="0" w:color="auto"/>
        <w:bottom w:val="none" w:sz="0" w:space="0" w:color="auto"/>
        <w:right w:val="none" w:sz="0" w:space="0" w:color="auto"/>
      </w:divBdr>
    </w:div>
    <w:div w:id="1792287417">
      <w:bodyDiv w:val="1"/>
      <w:marLeft w:val="0"/>
      <w:marRight w:val="0"/>
      <w:marTop w:val="0"/>
      <w:marBottom w:val="0"/>
      <w:divBdr>
        <w:top w:val="none" w:sz="0" w:space="0" w:color="auto"/>
        <w:left w:val="none" w:sz="0" w:space="0" w:color="auto"/>
        <w:bottom w:val="none" w:sz="0" w:space="0" w:color="auto"/>
        <w:right w:val="none" w:sz="0" w:space="0" w:color="auto"/>
      </w:divBdr>
    </w:div>
    <w:div w:id="1803497353">
      <w:bodyDiv w:val="1"/>
      <w:marLeft w:val="0"/>
      <w:marRight w:val="0"/>
      <w:marTop w:val="0"/>
      <w:marBottom w:val="0"/>
      <w:divBdr>
        <w:top w:val="none" w:sz="0" w:space="0" w:color="auto"/>
        <w:left w:val="none" w:sz="0" w:space="0" w:color="auto"/>
        <w:bottom w:val="none" w:sz="0" w:space="0" w:color="auto"/>
        <w:right w:val="none" w:sz="0" w:space="0" w:color="auto"/>
      </w:divBdr>
    </w:div>
    <w:div w:id="1807894072">
      <w:bodyDiv w:val="1"/>
      <w:marLeft w:val="0"/>
      <w:marRight w:val="0"/>
      <w:marTop w:val="0"/>
      <w:marBottom w:val="0"/>
      <w:divBdr>
        <w:top w:val="none" w:sz="0" w:space="0" w:color="auto"/>
        <w:left w:val="none" w:sz="0" w:space="0" w:color="auto"/>
        <w:bottom w:val="none" w:sz="0" w:space="0" w:color="auto"/>
        <w:right w:val="none" w:sz="0" w:space="0" w:color="auto"/>
      </w:divBdr>
    </w:div>
    <w:div w:id="1811098349">
      <w:bodyDiv w:val="1"/>
      <w:marLeft w:val="0"/>
      <w:marRight w:val="0"/>
      <w:marTop w:val="0"/>
      <w:marBottom w:val="0"/>
      <w:divBdr>
        <w:top w:val="none" w:sz="0" w:space="0" w:color="auto"/>
        <w:left w:val="none" w:sz="0" w:space="0" w:color="auto"/>
        <w:bottom w:val="none" w:sz="0" w:space="0" w:color="auto"/>
        <w:right w:val="none" w:sz="0" w:space="0" w:color="auto"/>
      </w:divBdr>
    </w:div>
    <w:div w:id="1815103166">
      <w:bodyDiv w:val="1"/>
      <w:marLeft w:val="0"/>
      <w:marRight w:val="0"/>
      <w:marTop w:val="0"/>
      <w:marBottom w:val="0"/>
      <w:divBdr>
        <w:top w:val="none" w:sz="0" w:space="0" w:color="auto"/>
        <w:left w:val="none" w:sz="0" w:space="0" w:color="auto"/>
        <w:bottom w:val="none" w:sz="0" w:space="0" w:color="auto"/>
        <w:right w:val="none" w:sz="0" w:space="0" w:color="auto"/>
      </w:divBdr>
    </w:div>
    <w:div w:id="1816069331">
      <w:bodyDiv w:val="1"/>
      <w:marLeft w:val="0"/>
      <w:marRight w:val="0"/>
      <w:marTop w:val="0"/>
      <w:marBottom w:val="0"/>
      <w:divBdr>
        <w:top w:val="none" w:sz="0" w:space="0" w:color="auto"/>
        <w:left w:val="none" w:sz="0" w:space="0" w:color="auto"/>
        <w:bottom w:val="none" w:sz="0" w:space="0" w:color="auto"/>
        <w:right w:val="none" w:sz="0" w:space="0" w:color="auto"/>
      </w:divBdr>
    </w:div>
    <w:div w:id="1820801413">
      <w:bodyDiv w:val="1"/>
      <w:marLeft w:val="0"/>
      <w:marRight w:val="0"/>
      <w:marTop w:val="0"/>
      <w:marBottom w:val="0"/>
      <w:divBdr>
        <w:top w:val="none" w:sz="0" w:space="0" w:color="auto"/>
        <w:left w:val="none" w:sz="0" w:space="0" w:color="auto"/>
        <w:bottom w:val="none" w:sz="0" w:space="0" w:color="auto"/>
        <w:right w:val="none" w:sz="0" w:space="0" w:color="auto"/>
      </w:divBdr>
    </w:div>
    <w:div w:id="1821851135">
      <w:bodyDiv w:val="1"/>
      <w:marLeft w:val="0"/>
      <w:marRight w:val="0"/>
      <w:marTop w:val="0"/>
      <w:marBottom w:val="0"/>
      <w:divBdr>
        <w:top w:val="none" w:sz="0" w:space="0" w:color="auto"/>
        <w:left w:val="none" w:sz="0" w:space="0" w:color="auto"/>
        <w:bottom w:val="none" w:sz="0" w:space="0" w:color="auto"/>
        <w:right w:val="none" w:sz="0" w:space="0" w:color="auto"/>
      </w:divBdr>
    </w:div>
    <w:div w:id="1824809050">
      <w:bodyDiv w:val="1"/>
      <w:marLeft w:val="0"/>
      <w:marRight w:val="0"/>
      <w:marTop w:val="0"/>
      <w:marBottom w:val="0"/>
      <w:divBdr>
        <w:top w:val="none" w:sz="0" w:space="0" w:color="auto"/>
        <w:left w:val="none" w:sz="0" w:space="0" w:color="auto"/>
        <w:bottom w:val="none" w:sz="0" w:space="0" w:color="auto"/>
        <w:right w:val="none" w:sz="0" w:space="0" w:color="auto"/>
      </w:divBdr>
    </w:div>
    <w:div w:id="1832793789">
      <w:bodyDiv w:val="1"/>
      <w:marLeft w:val="0"/>
      <w:marRight w:val="0"/>
      <w:marTop w:val="0"/>
      <w:marBottom w:val="0"/>
      <w:divBdr>
        <w:top w:val="none" w:sz="0" w:space="0" w:color="auto"/>
        <w:left w:val="none" w:sz="0" w:space="0" w:color="auto"/>
        <w:bottom w:val="none" w:sz="0" w:space="0" w:color="auto"/>
        <w:right w:val="none" w:sz="0" w:space="0" w:color="auto"/>
      </w:divBdr>
    </w:div>
    <w:div w:id="1847934886">
      <w:bodyDiv w:val="1"/>
      <w:marLeft w:val="0"/>
      <w:marRight w:val="0"/>
      <w:marTop w:val="0"/>
      <w:marBottom w:val="0"/>
      <w:divBdr>
        <w:top w:val="none" w:sz="0" w:space="0" w:color="auto"/>
        <w:left w:val="none" w:sz="0" w:space="0" w:color="auto"/>
        <w:bottom w:val="none" w:sz="0" w:space="0" w:color="auto"/>
        <w:right w:val="none" w:sz="0" w:space="0" w:color="auto"/>
      </w:divBdr>
    </w:div>
    <w:div w:id="1850173541">
      <w:bodyDiv w:val="1"/>
      <w:marLeft w:val="0"/>
      <w:marRight w:val="0"/>
      <w:marTop w:val="0"/>
      <w:marBottom w:val="0"/>
      <w:divBdr>
        <w:top w:val="none" w:sz="0" w:space="0" w:color="auto"/>
        <w:left w:val="none" w:sz="0" w:space="0" w:color="auto"/>
        <w:bottom w:val="none" w:sz="0" w:space="0" w:color="auto"/>
        <w:right w:val="none" w:sz="0" w:space="0" w:color="auto"/>
      </w:divBdr>
    </w:div>
    <w:div w:id="1875462466">
      <w:bodyDiv w:val="1"/>
      <w:marLeft w:val="0"/>
      <w:marRight w:val="0"/>
      <w:marTop w:val="0"/>
      <w:marBottom w:val="0"/>
      <w:divBdr>
        <w:top w:val="none" w:sz="0" w:space="0" w:color="auto"/>
        <w:left w:val="none" w:sz="0" w:space="0" w:color="auto"/>
        <w:bottom w:val="none" w:sz="0" w:space="0" w:color="auto"/>
        <w:right w:val="none" w:sz="0" w:space="0" w:color="auto"/>
      </w:divBdr>
    </w:div>
    <w:div w:id="1878816814">
      <w:bodyDiv w:val="1"/>
      <w:marLeft w:val="0"/>
      <w:marRight w:val="0"/>
      <w:marTop w:val="0"/>
      <w:marBottom w:val="0"/>
      <w:divBdr>
        <w:top w:val="none" w:sz="0" w:space="0" w:color="auto"/>
        <w:left w:val="none" w:sz="0" w:space="0" w:color="auto"/>
        <w:bottom w:val="none" w:sz="0" w:space="0" w:color="auto"/>
        <w:right w:val="none" w:sz="0" w:space="0" w:color="auto"/>
      </w:divBdr>
    </w:div>
    <w:div w:id="1885602305">
      <w:bodyDiv w:val="1"/>
      <w:marLeft w:val="0"/>
      <w:marRight w:val="0"/>
      <w:marTop w:val="0"/>
      <w:marBottom w:val="0"/>
      <w:divBdr>
        <w:top w:val="none" w:sz="0" w:space="0" w:color="auto"/>
        <w:left w:val="none" w:sz="0" w:space="0" w:color="auto"/>
        <w:bottom w:val="none" w:sz="0" w:space="0" w:color="auto"/>
        <w:right w:val="none" w:sz="0" w:space="0" w:color="auto"/>
      </w:divBdr>
    </w:div>
    <w:div w:id="1891915793">
      <w:bodyDiv w:val="1"/>
      <w:marLeft w:val="0"/>
      <w:marRight w:val="0"/>
      <w:marTop w:val="0"/>
      <w:marBottom w:val="0"/>
      <w:divBdr>
        <w:top w:val="none" w:sz="0" w:space="0" w:color="auto"/>
        <w:left w:val="none" w:sz="0" w:space="0" w:color="auto"/>
        <w:bottom w:val="none" w:sz="0" w:space="0" w:color="auto"/>
        <w:right w:val="none" w:sz="0" w:space="0" w:color="auto"/>
      </w:divBdr>
    </w:div>
    <w:div w:id="1895313040">
      <w:bodyDiv w:val="1"/>
      <w:marLeft w:val="0"/>
      <w:marRight w:val="0"/>
      <w:marTop w:val="0"/>
      <w:marBottom w:val="0"/>
      <w:divBdr>
        <w:top w:val="none" w:sz="0" w:space="0" w:color="auto"/>
        <w:left w:val="none" w:sz="0" w:space="0" w:color="auto"/>
        <w:bottom w:val="none" w:sz="0" w:space="0" w:color="auto"/>
        <w:right w:val="none" w:sz="0" w:space="0" w:color="auto"/>
      </w:divBdr>
    </w:div>
    <w:div w:id="1898198095">
      <w:bodyDiv w:val="1"/>
      <w:marLeft w:val="0"/>
      <w:marRight w:val="0"/>
      <w:marTop w:val="0"/>
      <w:marBottom w:val="0"/>
      <w:divBdr>
        <w:top w:val="none" w:sz="0" w:space="0" w:color="auto"/>
        <w:left w:val="none" w:sz="0" w:space="0" w:color="auto"/>
        <w:bottom w:val="none" w:sz="0" w:space="0" w:color="auto"/>
        <w:right w:val="none" w:sz="0" w:space="0" w:color="auto"/>
      </w:divBdr>
    </w:div>
    <w:div w:id="1902014631">
      <w:bodyDiv w:val="1"/>
      <w:marLeft w:val="0"/>
      <w:marRight w:val="0"/>
      <w:marTop w:val="0"/>
      <w:marBottom w:val="0"/>
      <w:divBdr>
        <w:top w:val="none" w:sz="0" w:space="0" w:color="auto"/>
        <w:left w:val="none" w:sz="0" w:space="0" w:color="auto"/>
        <w:bottom w:val="none" w:sz="0" w:space="0" w:color="auto"/>
        <w:right w:val="none" w:sz="0" w:space="0" w:color="auto"/>
      </w:divBdr>
    </w:div>
    <w:div w:id="1905987019">
      <w:bodyDiv w:val="1"/>
      <w:marLeft w:val="0"/>
      <w:marRight w:val="0"/>
      <w:marTop w:val="0"/>
      <w:marBottom w:val="0"/>
      <w:divBdr>
        <w:top w:val="none" w:sz="0" w:space="0" w:color="auto"/>
        <w:left w:val="none" w:sz="0" w:space="0" w:color="auto"/>
        <w:bottom w:val="none" w:sz="0" w:space="0" w:color="auto"/>
        <w:right w:val="none" w:sz="0" w:space="0" w:color="auto"/>
      </w:divBdr>
    </w:div>
    <w:div w:id="1910532232">
      <w:bodyDiv w:val="1"/>
      <w:marLeft w:val="0"/>
      <w:marRight w:val="0"/>
      <w:marTop w:val="0"/>
      <w:marBottom w:val="0"/>
      <w:divBdr>
        <w:top w:val="none" w:sz="0" w:space="0" w:color="auto"/>
        <w:left w:val="none" w:sz="0" w:space="0" w:color="auto"/>
        <w:bottom w:val="none" w:sz="0" w:space="0" w:color="auto"/>
        <w:right w:val="none" w:sz="0" w:space="0" w:color="auto"/>
      </w:divBdr>
    </w:div>
    <w:div w:id="1910923378">
      <w:bodyDiv w:val="1"/>
      <w:marLeft w:val="0"/>
      <w:marRight w:val="0"/>
      <w:marTop w:val="0"/>
      <w:marBottom w:val="0"/>
      <w:divBdr>
        <w:top w:val="none" w:sz="0" w:space="0" w:color="auto"/>
        <w:left w:val="none" w:sz="0" w:space="0" w:color="auto"/>
        <w:bottom w:val="none" w:sz="0" w:space="0" w:color="auto"/>
        <w:right w:val="none" w:sz="0" w:space="0" w:color="auto"/>
      </w:divBdr>
    </w:div>
    <w:div w:id="1911962449">
      <w:bodyDiv w:val="1"/>
      <w:marLeft w:val="0"/>
      <w:marRight w:val="0"/>
      <w:marTop w:val="0"/>
      <w:marBottom w:val="0"/>
      <w:divBdr>
        <w:top w:val="none" w:sz="0" w:space="0" w:color="auto"/>
        <w:left w:val="none" w:sz="0" w:space="0" w:color="auto"/>
        <w:bottom w:val="none" w:sz="0" w:space="0" w:color="auto"/>
        <w:right w:val="none" w:sz="0" w:space="0" w:color="auto"/>
      </w:divBdr>
    </w:div>
    <w:div w:id="1915159035">
      <w:bodyDiv w:val="1"/>
      <w:marLeft w:val="0"/>
      <w:marRight w:val="0"/>
      <w:marTop w:val="0"/>
      <w:marBottom w:val="0"/>
      <w:divBdr>
        <w:top w:val="none" w:sz="0" w:space="0" w:color="auto"/>
        <w:left w:val="none" w:sz="0" w:space="0" w:color="auto"/>
        <w:bottom w:val="none" w:sz="0" w:space="0" w:color="auto"/>
        <w:right w:val="none" w:sz="0" w:space="0" w:color="auto"/>
      </w:divBdr>
    </w:div>
    <w:div w:id="1917662217">
      <w:bodyDiv w:val="1"/>
      <w:marLeft w:val="0"/>
      <w:marRight w:val="0"/>
      <w:marTop w:val="0"/>
      <w:marBottom w:val="0"/>
      <w:divBdr>
        <w:top w:val="none" w:sz="0" w:space="0" w:color="auto"/>
        <w:left w:val="none" w:sz="0" w:space="0" w:color="auto"/>
        <w:bottom w:val="none" w:sz="0" w:space="0" w:color="auto"/>
        <w:right w:val="none" w:sz="0" w:space="0" w:color="auto"/>
      </w:divBdr>
    </w:div>
    <w:div w:id="1922717726">
      <w:bodyDiv w:val="1"/>
      <w:marLeft w:val="0"/>
      <w:marRight w:val="0"/>
      <w:marTop w:val="0"/>
      <w:marBottom w:val="0"/>
      <w:divBdr>
        <w:top w:val="none" w:sz="0" w:space="0" w:color="auto"/>
        <w:left w:val="none" w:sz="0" w:space="0" w:color="auto"/>
        <w:bottom w:val="none" w:sz="0" w:space="0" w:color="auto"/>
        <w:right w:val="none" w:sz="0" w:space="0" w:color="auto"/>
      </w:divBdr>
    </w:div>
    <w:div w:id="1925872380">
      <w:bodyDiv w:val="1"/>
      <w:marLeft w:val="0"/>
      <w:marRight w:val="0"/>
      <w:marTop w:val="0"/>
      <w:marBottom w:val="0"/>
      <w:divBdr>
        <w:top w:val="none" w:sz="0" w:space="0" w:color="auto"/>
        <w:left w:val="none" w:sz="0" w:space="0" w:color="auto"/>
        <w:bottom w:val="none" w:sz="0" w:space="0" w:color="auto"/>
        <w:right w:val="none" w:sz="0" w:space="0" w:color="auto"/>
      </w:divBdr>
    </w:div>
    <w:div w:id="1928726021">
      <w:bodyDiv w:val="1"/>
      <w:marLeft w:val="0"/>
      <w:marRight w:val="0"/>
      <w:marTop w:val="0"/>
      <w:marBottom w:val="0"/>
      <w:divBdr>
        <w:top w:val="none" w:sz="0" w:space="0" w:color="auto"/>
        <w:left w:val="none" w:sz="0" w:space="0" w:color="auto"/>
        <w:bottom w:val="none" w:sz="0" w:space="0" w:color="auto"/>
        <w:right w:val="none" w:sz="0" w:space="0" w:color="auto"/>
      </w:divBdr>
    </w:div>
    <w:div w:id="1933204021">
      <w:bodyDiv w:val="1"/>
      <w:marLeft w:val="0"/>
      <w:marRight w:val="0"/>
      <w:marTop w:val="0"/>
      <w:marBottom w:val="0"/>
      <w:divBdr>
        <w:top w:val="none" w:sz="0" w:space="0" w:color="auto"/>
        <w:left w:val="none" w:sz="0" w:space="0" w:color="auto"/>
        <w:bottom w:val="none" w:sz="0" w:space="0" w:color="auto"/>
        <w:right w:val="none" w:sz="0" w:space="0" w:color="auto"/>
      </w:divBdr>
    </w:div>
    <w:div w:id="1936353470">
      <w:bodyDiv w:val="1"/>
      <w:marLeft w:val="0"/>
      <w:marRight w:val="0"/>
      <w:marTop w:val="0"/>
      <w:marBottom w:val="0"/>
      <w:divBdr>
        <w:top w:val="none" w:sz="0" w:space="0" w:color="auto"/>
        <w:left w:val="none" w:sz="0" w:space="0" w:color="auto"/>
        <w:bottom w:val="none" w:sz="0" w:space="0" w:color="auto"/>
        <w:right w:val="none" w:sz="0" w:space="0" w:color="auto"/>
      </w:divBdr>
    </w:div>
    <w:div w:id="1938366768">
      <w:bodyDiv w:val="1"/>
      <w:marLeft w:val="0"/>
      <w:marRight w:val="0"/>
      <w:marTop w:val="0"/>
      <w:marBottom w:val="0"/>
      <w:divBdr>
        <w:top w:val="none" w:sz="0" w:space="0" w:color="auto"/>
        <w:left w:val="none" w:sz="0" w:space="0" w:color="auto"/>
        <w:bottom w:val="none" w:sz="0" w:space="0" w:color="auto"/>
        <w:right w:val="none" w:sz="0" w:space="0" w:color="auto"/>
      </w:divBdr>
    </w:div>
    <w:div w:id="1948082166">
      <w:bodyDiv w:val="1"/>
      <w:marLeft w:val="0"/>
      <w:marRight w:val="0"/>
      <w:marTop w:val="0"/>
      <w:marBottom w:val="0"/>
      <w:divBdr>
        <w:top w:val="none" w:sz="0" w:space="0" w:color="auto"/>
        <w:left w:val="none" w:sz="0" w:space="0" w:color="auto"/>
        <w:bottom w:val="none" w:sz="0" w:space="0" w:color="auto"/>
        <w:right w:val="none" w:sz="0" w:space="0" w:color="auto"/>
      </w:divBdr>
    </w:div>
    <w:div w:id="1953393254">
      <w:bodyDiv w:val="1"/>
      <w:marLeft w:val="0"/>
      <w:marRight w:val="0"/>
      <w:marTop w:val="0"/>
      <w:marBottom w:val="0"/>
      <w:divBdr>
        <w:top w:val="none" w:sz="0" w:space="0" w:color="auto"/>
        <w:left w:val="none" w:sz="0" w:space="0" w:color="auto"/>
        <w:bottom w:val="none" w:sz="0" w:space="0" w:color="auto"/>
        <w:right w:val="none" w:sz="0" w:space="0" w:color="auto"/>
      </w:divBdr>
    </w:div>
    <w:div w:id="1955550423">
      <w:bodyDiv w:val="1"/>
      <w:marLeft w:val="0"/>
      <w:marRight w:val="0"/>
      <w:marTop w:val="0"/>
      <w:marBottom w:val="0"/>
      <w:divBdr>
        <w:top w:val="none" w:sz="0" w:space="0" w:color="auto"/>
        <w:left w:val="none" w:sz="0" w:space="0" w:color="auto"/>
        <w:bottom w:val="none" w:sz="0" w:space="0" w:color="auto"/>
        <w:right w:val="none" w:sz="0" w:space="0" w:color="auto"/>
      </w:divBdr>
    </w:div>
    <w:div w:id="1957103521">
      <w:bodyDiv w:val="1"/>
      <w:marLeft w:val="0"/>
      <w:marRight w:val="0"/>
      <w:marTop w:val="0"/>
      <w:marBottom w:val="0"/>
      <w:divBdr>
        <w:top w:val="none" w:sz="0" w:space="0" w:color="auto"/>
        <w:left w:val="none" w:sz="0" w:space="0" w:color="auto"/>
        <w:bottom w:val="none" w:sz="0" w:space="0" w:color="auto"/>
        <w:right w:val="none" w:sz="0" w:space="0" w:color="auto"/>
      </w:divBdr>
    </w:div>
    <w:div w:id="1959483778">
      <w:bodyDiv w:val="1"/>
      <w:marLeft w:val="0"/>
      <w:marRight w:val="0"/>
      <w:marTop w:val="0"/>
      <w:marBottom w:val="0"/>
      <w:divBdr>
        <w:top w:val="none" w:sz="0" w:space="0" w:color="auto"/>
        <w:left w:val="none" w:sz="0" w:space="0" w:color="auto"/>
        <w:bottom w:val="none" w:sz="0" w:space="0" w:color="auto"/>
        <w:right w:val="none" w:sz="0" w:space="0" w:color="auto"/>
      </w:divBdr>
    </w:div>
    <w:div w:id="1959987295">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69511840">
      <w:bodyDiv w:val="1"/>
      <w:marLeft w:val="0"/>
      <w:marRight w:val="0"/>
      <w:marTop w:val="0"/>
      <w:marBottom w:val="0"/>
      <w:divBdr>
        <w:top w:val="none" w:sz="0" w:space="0" w:color="auto"/>
        <w:left w:val="none" w:sz="0" w:space="0" w:color="auto"/>
        <w:bottom w:val="none" w:sz="0" w:space="0" w:color="auto"/>
        <w:right w:val="none" w:sz="0" w:space="0" w:color="auto"/>
      </w:divBdr>
    </w:div>
    <w:div w:id="1981424020">
      <w:bodyDiv w:val="1"/>
      <w:marLeft w:val="0"/>
      <w:marRight w:val="0"/>
      <w:marTop w:val="0"/>
      <w:marBottom w:val="0"/>
      <w:divBdr>
        <w:top w:val="none" w:sz="0" w:space="0" w:color="auto"/>
        <w:left w:val="none" w:sz="0" w:space="0" w:color="auto"/>
        <w:bottom w:val="none" w:sz="0" w:space="0" w:color="auto"/>
        <w:right w:val="none" w:sz="0" w:space="0" w:color="auto"/>
      </w:divBdr>
    </w:div>
    <w:div w:id="1991056773">
      <w:bodyDiv w:val="1"/>
      <w:marLeft w:val="0"/>
      <w:marRight w:val="0"/>
      <w:marTop w:val="0"/>
      <w:marBottom w:val="0"/>
      <w:divBdr>
        <w:top w:val="none" w:sz="0" w:space="0" w:color="auto"/>
        <w:left w:val="none" w:sz="0" w:space="0" w:color="auto"/>
        <w:bottom w:val="none" w:sz="0" w:space="0" w:color="auto"/>
        <w:right w:val="none" w:sz="0" w:space="0" w:color="auto"/>
      </w:divBdr>
    </w:div>
    <w:div w:id="1996831772">
      <w:bodyDiv w:val="1"/>
      <w:marLeft w:val="0"/>
      <w:marRight w:val="0"/>
      <w:marTop w:val="0"/>
      <w:marBottom w:val="0"/>
      <w:divBdr>
        <w:top w:val="none" w:sz="0" w:space="0" w:color="auto"/>
        <w:left w:val="none" w:sz="0" w:space="0" w:color="auto"/>
        <w:bottom w:val="none" w:sz="0" w:space="0" w:color="auto"/>
        <w:right w:val="none" w:sz="0" w:space="0" w:color="auto"/>
      </w:divBdr>
    </w:div>
    <w:div w:id="2003895677">
      <w:bodyDiv w:val="1"/>
      <w:marLeft w:val="0"/>
      <w:marRight w:val="0"/>
      <w:marTop w:val="0"/>
      <w:marBottom w:val="0"/>
      <w:divBdr>
        <w:top w:val="none" w:sz="0" w:space="0" w:color="auto"/>
        <w:left w:val="none" w:sz="0" w:space="0" w:color="auto"/>
        <w:bottom w:val="none" w:sz="0" w:space="0" w:color="auto"/>
        <w:right w:val="none" w:sz="0" w:space="0" w:color="auto"/>
      </w:divBdr>
    </w:div>
    <w:div w:id="2006396808">
      <w:bodyDiv w:val="1"/>
      <w:marLeft w:val="0"/>
      <w:marRight w:val="0"/>
      <w:marTop w:val="0"/>
      <w:marBottom w:val="0"/>
      <w:divBdr>
        <w:top w:val="none" w:sz="0" w:space="0" w:color="auto"/>
        <w:left w:val="none" w:sz="0" w:space="0" w:color="auto"/>
        <w:bottom w:val="none" w:sz="0" w:space="0" w:color="auto"/>
        <w:right w:val="none" w:sz="0" w:space="0" w:color="auto"/>
      </w:divBdr>
    </w:div>
    <w:div w:id="2017730581">
      <w:bodyDiv w:val="1"/>
      <w:marLeft w:val="0"/>
      <w:marRight w:val="0"/>
      <w:marTop w:val="0"/>
      <w:marBottom w:val="0"/>
      <w:divBdr>
        <w:top w:val="none" w:sz="0" w:space="0" w:color="auto"/>
        <w:left w:val="none" w:sz="0" w:space="0" w:color="auto"/>
        <w:bottom w:val="none" w:sz="0" w:space="0" w:color="auto"/>
        <w:right w:val="none" w:sz="0" w:space="0" w:color="auto"/>
      </w:divBdr>
    </w:div>
    <w:div w:id="2019504424">
      <w:bodyDiv w:val="1"/>
      <w:marLeft w:val="0"/>
      <w:marRight w:val="0"/>
      <w:marTop w:val="0"/>
      <w:marBottom w:val="0"/>
      <w:divBdr>
        <w:top w:val="none" w:sz="0" w:space="0" w:color="auto"/>
        <w:left w:val="none" w:sz="0" w:space="0" w:color="auto"/>
        <w:bottom w:val="none" w:sz="0" w:space="0" w:color="auto"/>
        <w:right w:val="none" w:sz="0" w:space="0" w:color="auto"/>
      </w:divBdr>
    </w:div>
    <w:div w:id="2028407362">
      <w:bodyDiv w:val="1"/>
      <w:marLeft w:val="0"/>
      <w:marRight w:val="0"/>
      <w:marTop w:val="0"/>
      <w:marBottom w:val="0"/>
      <w:divBdr>
        <w:top w:val="none" w:sz="0" w:space="0" w:color="auto"/>
        <w:left w:val="none" w:sz="0" w:space="0" w:color="auto"/>
        <w:bottom w:val="none" w:sz="0" w:space="0" w:color="auto"/>
        <w:right w:val="none" w:sz="0" w:space="0" w:color="auto"/>
      </w:divBdr>
    </w:div>
    <w:div w:id="2035226236">
      <w:bodyDiv w:val="1"/>
      <w:marLeft w:val="0"/>
      <w:marRight w:val="0"/>
      <w:marTop w:val="0"/>
      <w:marBottom w:val="0"/>
      <w:divBdr>
        <w:top w:val="none" w:sz="0" w:space="0" w:color="auto"/>
        <w:left w:val="none" w:sz="0" w:space="0" w:color="auto"/>
        <w:bottom w:val="none" w:sz="0" w:space="0" w:color="auto"/>
        <w:right w:val="none" w:sz="0" w:space="0" w:color="auto"/>
      </w:divBdr>
    </w:div>
    <w:div w:id="2035493046">
      <w:bodyDiv w:val="1"/>
      <w:marLeft w:val="0"/>
      <w:marRight w:val="0"/>
      <w:marTop w:val="0"/>
      <w:marBottom w:val="0"/>
      <w:divBdr>
        <w:top w:val="none" w:sz="0" w:space="0" w:color="auto"/>
        <w:left w:val="none" w:sz="0" w:space="0" w:color="auto"/>
        <w:bottom w:val="none" w:sz="0" w:space="0" w:color="auto"/>
        <w:right w:val="none" w:sz="0" w:space="0" w:color="auto"/>
      </w:divBdr>
    </w:div>
    <w:div w:id="2055348781">
      <w:bodyDiv w:val="1"/>
      <w:marLeft w:val="0"/>
      <w:marRight w:val="0"/>
      <w:marTop w:val="0"/>
      <w:marBottom w:val="0"/>
      <w:divBdr>
        <w:top w:val="none" w:sz="0" w:space="0" w:color="auto"/>
        <w:left w:val="none" w:sz="0" w:space="0" w:color="auto"/>
        <w:bottom w:val="none" w:sz="0" w:space="0" w:color="auto"/>
        <w:right w:val="none" w:sz="0" w:space="0" w:color="auto"/>
      </w:divBdr>
    </w:div>
    <w:div w:id="2063867191">
      <w:bodyDiv w:val="1"/>
      <w:marLeft w:val="0"/>
      <w:marRight w:val="0"/>
      <w:marTop w:val="0"/>
      <w:marBottom w:val="0"/>
      <w:divBdr>
        <w:top w:val="none" w:sz="0" w:space="0" w:color="auto"/>
        <w:left w:val="none" w:sz="0" w:space="0" w:color="auto"/>
        <w:bottom w:val="none" w:sz="0" w:space="0" w:color="auto"/>
        <w:right w:val="none" w:sz="0" w:space="0" w:color="auto"/>
      </w:divBdr>
    </w:div>
    <w:div w:id="2064520479">
      <w:bodyDiv w:val="1"/>
      <w:marLeft w:val="0"/>
      <w:marRight w:val="0"/>
      <w:marTop w:val="0"/>
      <w:marBottom w:val="0"/>
      <w:divBdr>
        <w:top w:val="none" w:sz="0" w:space="0" w:color="auto"/>
        <w:left w:val="none" w:sz="0" w:space="0" w:color="auto"/>
        <w:bottom w:val="none" w:sz="0" w:space="0" w:color="auto"/>
        <w:right w:val="none" w:sz="0" w:space="0" w:color="auto"/>
      </w:divBdr>
    </w:div>
    <w:div w:id="2072076773">
      <w:bodyDiv w:val="1"/>
      <w:marLeft w:val="0"/>
      <w:marRight w:val="0"/>
      <w:marTop w:val="0"/>
      <w:marBottom w:val="0"/>
      <w:divBdr>
        <w:top w:val="none" w:sz="0" w:space="0" w:color="auto"/>
        <w:left w:val="none" w:sz="0" w:space="0" w:color="auto"/>
        <w:bottom w:val="none" w:sz="0" w:space="0" w:color="auto"/>
        <w:right w:val="none" w:sz="0" w:space="0" w:color="auto"/>
      </w:divBdr>
    </w:div>
    <w:div w:id="2077236425">
      <w:bodyDiv w:val="1"/>
      <w:marLeft w:val="0"/>
      <w:marRight w:val="0"/>
      <w:marTop w:val="0"/>
      <w:marBottom w:val="0"/>
      <w:divBdr>
        <w:top w:val="none" w:sz="0" w:space="0" w:color="auto"/>
        <w:left w:val="none" w:sz="0" w:space="0" w:color="auto"/>
        <w:bottom w:val="none" w:sz="0" w:space="0" w:color="auto"/>
        <w:right w:val="none" w:sz="0" w:space="0" w:color="auto"/>
      </w:divBdr>
    </w:div>
    <w:div w:id="2077976004">
      <w:bodyDiv w:val="1"/>
      <w:marLeft w:val="0"/>
      <w:marRight w:val="0"/>
      <w:marTop w:val="0"/>
      <w:marBottom w:val="0"/>
      <w:divBdr>
        <w:top w:val="none" w:sz="0" w:space="0" w:color="auto"/>
        <w:left w:val="none" w:sz="0" w:space="0" w:color="auto"/>
        <w:bottom w:val="none" w:sz="0" w:space="0" w:color="auto"/>
        <w:right w:val="none" w:sz="0" w:space="0" w:color="auto"/>
      </w:divBdr>
    </w:div>
    <w:div w:id="2080512713">
      <w:bodyDiv w:val="1"/>
      <w:marLeft w:val="0"/>
      <w:marRight w:val="0"/>
      <w:marTop w:val="0"/>
      <w:marBottom w:val="0"/>
      <w:divBdr>
        <w:top w:val="none" w:sz="0" w:space="0" w:color="auto"/>
        <w:left w:val="none" w:sz="0" w:space="0" w:color="auto"/>
        <w:bottom w:val="none" w:sz="0" w:space="0" w:color="auto"/>
        <w:right w:val="none" w:sz="0" w:space="0" w:color="auto"/>
      </w:divBdr>
    </w:div>
    <w:div w:id="2082603022">
      <w:bodyDiv w:val="1"/>
      <w:marLeft w:val="0"/>
      <w:marRight w:val="0"/>
      <w:marTop w:val="0"/>
      <w:marBottom w:val="0"/>
      <w:divBdr>
        <w:top w:val="none" w:sz="0" w:space="0" w:color="auto"/>
        <w:left w:val="none" w:sz="0" w:space="0" w:color="auto"/>
        <w:bottom w:val="none" w:sz="0" w:space="0" w:color="auto"/>
        <w:right w:val="none" w:sz="0" w:space="0" w:color="auto"/>
      </w:divBdr>
    </w:div>
    <w:div w:id="2086611384">
      <w:bodyDiv w:val="1"/>
      <w:marLeft w:val="0"/>
      <w:marRight w:val="0"/>
      <w:marTop w:val="0"/>
      <w:marBottom w:val="0"/>
      <w:divBdr>
        <w:top w:val="none" w:sz="0" w:space="0" w:color="auto"/>
        <w:left w:val="none" w:sz="0" w:space="0" w:color="auto"/>
        <w:bottom w:val="none" w:sz="0" w:space="0" w:color="auto"/>
        <w:right w:val="none" w:sz="0" w:space="0" w:color="auto"/>
      </w:divBdr>
    </w:div>
    <w:div w:id="2086682016">
      <w:bodyDiv w:val="1"/>
      <w:marLeft w:val="0"/>
      <w:marRight w:val="0"/>
      <w:marTop w:val="0"/>
      <w:marBottom w:val="0"/>
      <w:divBdr>
        <w:top w:val="none" w:sz="0" w:space="0" w:color="auto"/>
        <w:left w:val="none" w:sz="0" w:space="0" w:color="auto"/>
        <w:bottom w:val="none" w:sz="0" w:space="0" w:color="auto"/>
        <w:right w:val="none" w:sz="0" w:space="0" w:color="auto"/>
      </w:divBdr>
    </w:div>
    <w:div w:id="2092387969">
      <w:bodyDiv w:val="1"/>
      <w:marLeft w:val="0"/>
      <w:marRight w:val="0"/>
      <w:marTop w:val="0"/>
      <w:marBottom w:val="0"/>
      <w:divBdr>
        <w:top w:val="none" w:sz="0" w:space="0" w:color="auto"/>
        <w:left w:val="none" w:sz="0" w:space="0" w:color="auto"/>
        <w:bottom w:val="none" w:sz="0" w:space="0" w:color="auto"/>
        <w:right w:val="none" w:sz="0" w:space="0" w:color="auto"/>
      </w:divBdr>
    </w:div>
    <w:div w:id="2095544569">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 w:id="2108960306">
      <w:bodyDiv w:val="1"/>
      <w:marLeft w:val="0"/>
      <w:marRight w:val="0"/>
      <w:marTop w:val="0"/>
      <w:marBottom w:val="0"/>
      <w:divBdr>
        <w:top w:val="none" w:sz="0" w:space="0" w:color="auto"/>
        <w:left w:val="none" w:sz="0" w:space="0" w:color="auto"/>
        <w:bottom w:val="none" w:sz="0" w:space="0" w:color="auto"/>
        <w:right w:val="none" w:sz="0" w:space="0" w:color="auto"/>
      </w:divBdr>
    </w:div>
    <w:div w:id="2109152168">
      <w:bodyDiv w:val="1"/>
      <w:marLeft w:val="0"/>
      <w:marRight w:val="0"/>
      <w:marTop w:val="0"/>
      <w:marBottom w:val="0"/>
      <w:divBdr>
        <w:top w:val="none" w:sz="0" w:space="0" w:color="auto"/>
        <w:left w:val="none" w:sz="0" w:space="0" w:color="auto"/>
        <w:bottom w:val="none" w:sz="0" w:space="0" w:color="auto"/>
        <w:right w:val="none" w:sz="0" w:space="0" w:color="auto"/>
      </w:divBdr>
    </w:div>
    <w:div w:id="2111311859">
      <w:bodyDiv w:val="1"/>
      <w:marLeft w:val="0"/>
      <w:marRight w:val="0"/>
      <w:marTop w:val="0"/>
      <w:marBottom w:val="0"/>
      <w:divBdr>
        <w:top w:val="none" w:sz="0" w:space="0" w:color="auto"/>
        <w:left w:val="none" w:sz="0" w:space="0" w:color="auto"/>
        <w:bottom w:val="none" w:sz="0" w:space="0" w:color="auto"/>
        <w:right w:val="none" w:sz="0" w:space="0" w:color="auto"/>
      </w:divBdr>
    </w:div>
    <w:div w:id="2111776364">
      <w:bodyDiv w:val="1"/>
      <w:marLeft w:val="0"/>
      <w:marRight w:val="0"/>
      <w:marTop w:val="0"/>
      <w:marBottom w:val="0"/>
      <w:divBdr>
        <w:top w:val="none" w:sz="0" w:space="0" w:color="auto"/>
        <w:left w:val="none" w:sz="0" w:space="0" w:color="auto"/>
        <w:bottom w:val="none" w:sz="0" w:space="0" w:color="auto"/>
        <w:right w:val="none" w:sz="0" w:space="0" w:color="auto"/>
      </w:divBdr>
    </w:div>
    <w:div w:id="2112891205">
      <w:bodyDiv w:val="1"/>
      <w:marLeft w:val="0"/>
      <w:marRight w:val="0"/>
      <w:marTop w:val="0"/>
      <w:marBottom w:val="0"/>
      <w:divBdr>
        <w:top w:val="none" w:sz="0" w:space="0" w:color="auto"/>
        <w:left w:val="none" w:sz="0" w:space="0" w:color="auto"/>
        <w:bottom w:val="none" w:sz="0" w:space="0" w:color="auto"/>
        <w:right w:val="none" w:sz="0" w:space="0" w:color="auto"/>
      </w:divBdr>
    </w:div>
    <w:div w:id="2124612771">
      <w:bodyDiv w:val="1"/>
      <w:marLeft w:val="0"/>
      <w:marRight w:val="0"/>
      <w:marTop w:val="0"/>
      <w:marBottom w:val="0"/>
      <w:divBdr>
        <w:top w:val="none" w:sz="0" w:space="0" w:color="auto"/>
        <w:left w:val="none" w:sz="0" w:space="0" w:color="auto"/>
        <w:bottom w:val="none" w:sz="0" w:space="0" w:color="auto"/>
        <w:right w:val="none" w:sz="0" w:space="0" w:color="auto"/>
      </w:divBdr>
    </w:div>
    <w:div w:id="2126076546">
      <w:bodyDiv w:val="1"/>
      <w:marLeft w:val="0"/>
      <w:marRight w:val="0"/>
      <w:marTop w:val="0"/>
      <w:marBottom w:val="0"/>
      <w:divBdr>
        <w:top w:val="none" w:sz="0" w:space="0" w:color="auto"/>
        <w:left w:val="none" w:sz="0" w:space="0" w:color="auto"/>
        <w:bottom w:val="none" w:sz="0" w:space="0" w:color="auto"/>
        <w:right w:val="none" w:sz="0" w:space="0" w:color="auto"/>
      </w:divBdr>
    </w:div>
    <w:div w:id="2133358603">
      <w:bodyDiv w:val="1"/>
      <w:marLeft w:val="0"/>
      <w:marRight w:val="0"/>
      <w:marTop w:val="0"/>
      <w:marBottom w:val="0"/>
      <w:divBdr>
        <w:top w:val="none" w:sz="0" w:space="0" w:color="auto"/>
        <w:left w:val="none" w:sz="0" w:space="0" w:color="auto"/>
        <w:bottom w:val="none" w:sz="0" w:space="0" w:color="auto"/>
        <w:right w:val="none" w:sz="0" w:space="0" w:color="auto"/>
      </w:divBdr>
    </w:div>
    <w:div w:id="2142846060">
      <w:bodyDiv w:val="1"/>
      <w:marLeft w:val="0"/>
      <w:marRight w:val="0"/>
      <w:marTop w:val="0"/>
      <w:marBottom w:val="0"/>
      <w:divBdr>
        <w:top w:val="none" w:sz="0" w:space="0" w:color="auto"/>
        <w:left w:val="none" w:sz="0" w:space="0" w:color="auto"/>
        <w:bottom w:val="none" w:sz="0" w:space="0" w:color="auto"/>
        <w:right w:val="none" w:sz="0" w:space="0" w:color="auto"/>
      </w:divBdr>
    </w:div>
    <w:div w:id="2144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pis://Base=NARH&amp;DocCode=84498&amp;ToPar=Art9&amp;Type=201/" TargetMode="External"/><Relationship Id="rId18" Type="http://schemas.openxmlformats.org/officeDocument/2006/relationships/hyperlink" Target="https://pitay.government.bg/PDoiExt/" TargetMode="External"/><Relationship Id="rId3" Type="http://schemas.openxmlformats.org/officeDocument/2006/relationships/styles" Target="styles.xml"/><Relationship Id="rId21" Type="http://schemas.openxmlformats.org/officeDocument/2006/relationships/hyperlink" Target="https://www.facebook.com/profile.php?id=100089422008718" TargetMode="External"/><Relationship Id="rId7" Type="http://schemas.openxmlformats.org/officeDocument/2006/relationships/endnotes" Target="endnotes.xml"/><Relationship Id="rId12" Type="http://schemas.openxmlformats.org/officeDocument/2006/relationships/hyperlink" Target="apis://Base=NARH&amp;DocCode=40165&amp;Type=201/" TargetMode="External"/><Relationship Id="rId17" Type="http://schemas.openxmlformats.org/officeDocument/2006/relationships/hyperlink" Target="http://www.strategy.bg" TargetMode="External"/><Relationship Id="rId2" Type="http://schemas.openxmlformats.org/officeDocument/2006/relationships/numbering" Target="numbering.xml"/><Relationship Id="rId16" Type="http://schemas.openxmlformats.org/officeDocument/2006/relationships/hyperlink" Target="http://www.staj.government.bg" TargetMode="External"/><Relationship Id="rId20" Type="http://schemas.openxmlformats.org/officeDocument/2006/relationships/hyperlink" Target="http://www.SOLVIT.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65&amp;Type=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bs.government.bg" TargetMode="External"/><Relationship Id="rId23" Type="http://schemas.openxmlformats.org/officeDocument/2006/relationships/fontTable" Target="fontTable.xml"/><Relationship Id="rId10" Type="http://schemas.openxmlformats.org/officeDocument/2006/relationships/hyperlink" Target="apis://Base=NARH&amp;DocCode=40165&amp;Type=201/" TargetMode="External"/><Relationship Id="rId19" Type="http://schemas.openxmlformats.org/officeDocument/2006/relationships/hyperlink" Target="https://www.facebook.com/pg/&#1050;&#1086;&#1086;&#1088;&#1076;&#1080;&#1085;&#1072;&#1094;&#1080;&#1103;-&#1087;&#1086;-&#1074;&#1098;&#1087;&#1088;&#1086;&#1089;&#1080;&#1090;&#1077;-&#1085;&#1072;-&#1045;&#1057;-461139224008947/posts/?ref=page_interna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apis://Base=NARH&amp;DocCode=57508&amp;Type=201/" TargetMode="External"/><Relationship Id="rId22" Type="http://schemas.openxmlformats.org/officeDocument/2006/relationships/hyperlink" Target="apis://Base=NARH&amp;DocCode=42492&amp;ToPar=Art41&amp;Typ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99E0-05BF-450E-86F2-9C1C9386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84</Pages>
  <Words>37419</Words>
  <Characters>213292</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250211</CharactersWithSpaces>
  <SharedDoc>false</SharedDoc>
  <HLinks>
    <vt:vector size="60" baseType="variant">
      <vt:variant>
        <vt:i4>1900628</vt:i4>
      </vt:variant>
      <vt:variant>
        <vt:i4>27</vt:i4>
      </vt:variant>
      <vt:variant>
        <vt:i4>0</vt:i4>
      </vt:variant>
      <vt:variant>
        <vt:i4>5</vt:i4>
      </vt:variant>
      <vt:variant>
        <vt:lpwstr>https://www.google.com/search?client=opera&amp;hs=qCz&amp;sxsrf=APq-WBvhSoOcNMJueslBLmL6tZZtPWF8Mg:1646987407078&amp;q=%D0%95%D0%98%D0%A1%D0%A3%D0%A7%D0%A0%D0%94%D0%90&amp;spell=1&amp;sa=X&amp;ved=2ahUKEwjLo-Sa0r32AhUqQvEDHU2cArUQkeECKAB6BAgBEDY</vt:lpwstr>
      </vt:variant>
      <vt:variant>
        <vt:lpwstr/>
      </vt:variant>
      <vt:variant>
        <vt:i4>6815870</vt:i4>
      </vt:variant>
      <vt:variant>
        <vt:i4>24</vt:i4>
      </vt:variant>
      <vt:variant>
        <vt:i4>0</vt:i4>
      </vt:variant>
      <vt:variant>
        <vt:i4>5</vt:i4>
      </vt:variant>
      <vt:variant>
        <vt:lpwstr>http://www.bulstat.bg/</vt:lpwstr>
      </vt:variant>
      <vt:variant>
        <vt:lpwstr/>
      </vt:variant>
      <vt:variant>
        <vt:i4>8192033</vt:i4>
      </vt:variant>
      <vt:variant>
        <vt:i4>21</vt:i4>
      </vt:variant>
      <vt:variant>
        <vt:i4>0</vt:i4>
      </vt:variant>
      <vt:variant>
        <vt:i4>5</vt:i4>
      </vt:variant>
      <vt:variant>
        <vt:lpwstr>http://www.mrra.bg/</vt:lpwstr>
      </vt:variant>
      <vt:variant>
        <vt:lpwstr/>
      </vt:variant>
      <vt:variant>
        <vt:i4>6815870</vt:i4>
      </vt:variant>
      <vt:variant>
        <vt:i4>18</vt:i4>
      </vt:variant>
      <vt:variant>
        <vt:i4>0</vt:i4>
      </vt:variant>
      <vt:variant>
        <vt:i4>5</vt:i4>
      </vt:variant>
      <vt:variant>
        <vt:lpwstr>http://www.bulstat.bg/</vt:lpwstr>
      </vt:variant>
      <vt:variant>
        <vt:lpwstr/>
      </vt:variant>
      <vt:variant>
        <vt:i4>5898269</vt:i4>
      </vt:variant>
      <vt:variant>
        <vt:i4>15</vt:i4>
      </vt:variant>
      <vt:variant>
        <vt:i4>0</vt:i4>
      </vt:variant>
      <vt:variant>
        <vt:i4>5</vt:i4>
      </vt:variant>
      <vt:variant>
        <vt:lpwstr>http://www.portal.registryagency.bg/</vt:lpwstr>
      </vt:variant>
      <vt:variant>
        <vt:lpwstr/>
      </vt:variant>
      <vt:variant>
        <vt:i4>4915220</vt:i4>
      </vt:variant>
      <vt:variant>
        <vt:i4>12</vt:i4>
      </vt:variant>
      <vt:variant>
        <vt:i4>0</vt:i4>
      </vt:variant>
      <vt:variant>
        <vt:i4>5</vt:i4>
      </vt:variant>
      <vt:variant>
        <vt:lpwstr>http://www.solvit.government.bg/</vt:lpwstr>
      </vt:variant>
      <vt:variant>
        <vt:lpwstr/>
      </vt:variant>
      <vt:variant>
        <vt:i4>70779977</vt:i4>
      </vt:variant>
      <vt:variant>
        <vt:i4>9</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6</vt:i4>
      </vt:variant>
      <vt:variant>
        <vt:i4>0</vt:i4>
      </vt:variant>
      <vt:variant>
        <vt:i4>5</vt:i4>
      </vt:variant>
      <vt:variant>
        <vt:lpwstr>https://pitay.government.bg/PDoiExt/</vt:lpwstr>
      </vt:variant>
      <vt:variant>
        <vt:lpwstr/>
      </vt:variant>
      <vt:variant>
        <vt:i4>7340091</vt:i4>
      </vt:variant>
      <vt:variant>
        <vt:i4>3</vt:i4>
      </vt:variant>
      <vt:variant>
        <vt:i4>0</vt:i4>
      </vt:variant>
      <vt:variant>
        <vt:i4>5</vt:i4>
      </vt:variant>
      <vt:variant>
        <vt:lpwstr>http://www.strategy.bg/</vt:lpwstr>
      </vt:variant>
      <vt:variant>
        <vt:lpwstr/>
      </vt:variant>
      <vt:variant>
        <vt:i4>3080295</vt:i4>
      </vt:variant>
      <vt:variant>
        <vt:i4>0</vt:i4>
      </vt:variant>
      <vt:variant>
        <vt:i4>0</vt:i4>
      </vt:variant>
      <vt:variant>
        <vt:i4>5</vt:i4>
      </vt:variant>
      <vt:variant>
        <vt:lpwstr>http://www.staj.government.bg/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Десислава Димитрова</cp:lastModifiedBy>
  <cp:revision>310</cp:revision>
  <cp:lastPrinted>2022-04-02T12:13:00Z</cp:lastPrinted>
  <dcterms:created xsi:type="dcterms:W3CDTF">2023-09-13T14:45:00Z</dcterms:created>
  <dcterms:modified xsi:type="dcterms:W3CDTF">2023-11-22T11:07:00Z</dcterms:modified>
</cp:coreProperties>
</file>