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36FE" w14:textId="77777777" w:rsidR="003B003B" w:rsidRPr="003B003B" w:rsidRDefault="003B003B" w:rsidP="003B003B">
      <w:pPr>
        <w:spacing w:after="200" w:line="276" w:lineRule="auto"/>
        <w:ind w:firstLine="720"/>
        <w:jc w:val="right"/>
        <w:rPr>
          <w:rFonts w:ascii="TimokU" w:eastAsia="Times New Roman" w:hAnsi="TimokU" w:cs="Times New Roman"/>
          <w:b/>
          <w:kern w:val="0"/>
          <w:sz w:val="28"/>
          <w:szCs w:val="22"/>
          <w14:ligatures w14:val="none"/>
        </w:rPr>
      </w:pPr>
      <w:r w:rsidRPr="003B003B">
        <w:rPr>
          <w:rFonts w:ascii="Calibri" w:eastAsia="Times New Roman" w:hAnsi="Calibri" w:cs="Times New Roman"/>
          <w:noProof/>
          <w:kern w:val="0"/>
          <w:szCs w:val="22"/>
          <w:lang w:eastAsia="bg-BG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2111" wp14:editId="673D82C8">
                <wp:simplePos x="0" y="0"/>
                <wp:positionH relativeFrom="column">
                  <wp:posOffset>19050</wp:posOffset>
                </wp:positionH>
                <wp:positionV relativeFrom="paragraph">
                  <wp:posOffset>34925</wp:posOffset>
                </wp:positionV>
                <wp:extent cx="2679700" cy="20955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9C53B" w14:textId="77777777" w:rsidR="003B003B" w:rsidRPr="009A51E1" w:rsidRDefault="003B003B" w:rsidP="003B003B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40"/>
                              </w:rPr>
                            </w:pPr>
                            <w:r w:rsidRPr="006D5B24"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5FFE87C3" wp14:editId="42AB2AF1">
                                  <wp:extent cx="991870" cy="795655"/>
                                  <wp:effectExtent l="0" t="0" r="0" b="0"/>
                                  <wp:docPr id="1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1870" cy="79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9697B">
                              <w:rPr>
                                <w:rFonts w:ascii="Times New Roman" w:hAnsi="Times New Roman"/>
                                <w:b/>
                                <w:spacing w:val="40"/>
                              </w:rPr>
                              <w:t xml:space="preserve"> </w:t>
                            </w:r>
                            <w:r w:rsidRPr="009A51E1">
                              <w:rPr>
                                <w:rFonts w:ascii="Times New Roman" w:hAnsi="Times New Roman"/>
                                <w:b/>
                                <w:spacing w:val="40"/>
                              </w:rPr>
                              <w:t>МИНИСТЕРСКИ СЪВЕТ</w:t>
                            </w:r>
                          </w:p>
                          <w:p w14:paraId="6F205DB2" w14:textId="77777777" w:rsidR="003B003B" w:rsidRDefault="00000000" w:rsidP="003B003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pict w14:anchorId="1E38A61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58.85pt;height:79.4pt">
                                  <v:imagedata r:id="rId7" o:title=""/>
                                  <o:lock v:ext="edit" ungrouping="t" rotation="t" cropping="t" verticies="t" text="t" grouping="t"/>
                                  <o:signatureline v:ext="edit" id="{BB1AABD9-6535-41AA-A3BF-507339FD69DD}" provid="{00000000-0000-0000-0000-000000000000}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C21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5pt;margin-top:2.75pt;width:211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" stroked="f">
                <v:textbox>
                  <w:txbxContent>
                    <w:p w14:paraId="7E49C53B" w14:textId="77777777" w:rsidR="003B003B" w:rsidRPr="009A51E1" w:rsidRDefault="003B003B" w:rsidP="003B003B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pacing w:val="40"/>
                        </w:rPr>
                      </w:pPr>
                      <w:r w:rsidRPr="006D5B24">
                        <w:rPr>
                          <w:noProof/>
                          <w:lang w:eastAsia="bg-BG"/>
                        </w:rPr>
                        <w:drawing>
                          <wp:inline distT="0" distB="0" distL="0" distR="0" wp14:anchorId="5FFE87C3" wp14:editId="42AB2AF1">
                            <wp:extent cx="991870" cy="795655"/>
                            <wp:effectExtent l="0" t="0" r="0" b="0"/>
                            <wp:docPr id="1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870" cy="795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9697B">
                        <w:rPr>
                          <w:rFonts w:ascii="Times New Roman" w:hAnsi="Times New Roman"/>
                          <w:b/>
                          <w:spacing w:val="40"/>
                        </w:rPr>
                        <w:t xml:space="preserve"> </w:t>
                      </w:r>
                      <w:r w:rsidRPr="009A51E1">
                        <w:rPr>
                          <w:rFonts w:ascii="Times New Roman" w:hAnsi="Times New Roman"/>
                          <w:b/>
                          <w:spacing w:val="40"/>
                        </w:rPr>
                        <w:t>МИНИСТЕРСКИ СЪВЕТ</w:t>
                      </w:r>
                    </w:p>
                    <w:p w14:paraId="6F205DB2" w14:textId="77777777" w:rsidR="003B003B" w:rsidRDefault="00000000" w:rsidP="003B003B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pict w14:anchorId="1E38A61F">
                          <v:shape id="_x0000_i1026" type="#_x0000_t75" alt="Microsoft Office Signature Line..." style="width:159.05pt;height:79.5pt">
                            <v:imagedata r:id="rId9" o:title=""/>
                            <o:lock v:ext="edit" ungrouping="t" rotation="t" cropping="t" verticies="t" text="t" grouping="t"/>
                            <o:signatureline v:ext="edit" id="{BB1AABD9-6535-41AA-A3BF-507339FD69DD}" provid="{00000000-0000-0000-0000-000000000000}" issignatureline="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Pr="003B003B">
        <w:rPr>
          <w:rFonts w:ascii="TimokU" w:eastAsia="Times New Roman" w:hAnsi="TimokU" w:cs="Times New Roman"/>
          <w:b/>
          <w:kern w:val="0"/>
          <w:sz w:val="28"/>
          <w:szCs w:val="22"/>
          <w14:ligatures w14:val="none"/>
        </w:rPr>
        <w:tab/>
      </w:r>
      <w:r w:rsidRPr="003B003B">
        <w:rPr>
          <w:rFonts w:ascii="TimokU" w:eastAsia="Times New Roman" w:hAnsi="TimokU" w:cs="Times New Roman"/>
          <w:b/>
          <w:kern w:val="0"/>
          <w:sz w:val="28"/>
          <w:szCs w:val="22"/>
          <w14:ligatures w14:val="none"/>
        </w:rPr>
        <w:tab/>
      </w:r>
      <w:r w:rsidRPr="003B003B">
        <w:rPr>
          <w:rFonts w:ascii="TimokU" w:eastAsia="Times New Roman" w:hAnsi="TimokU" w:cs="Times New Roman"/>
          <w:b/>
          <w:kern w:val="0"/>
          <w:sz w:val="28"/>
          <w:szCs w:val="22"/>
          <w14:ligatures w14:val="none"/>
        </w:rPr>
        <w:tab/>
      </w:r>
      <w:r w:rsidRPr="003B003B">
        <w:rPr>
          <w:rFonts w:ascii="TimokU" w:eastAsia="Times New Roman" w:hAnsi="TimokU" w:cs="Times New Roman"/>
          <w:b/>
          <w:kern w:val="0"/>
          <w:sz w:val="28"/>
          <w:szCs w:val="22"/>
          <w14:ligatures w14:val="none"/>
        </w:rPr>
        <w:tab/>
      </w:r>
      <w:r w:rsidRPr="003B003B">
        <w:rPr>
          <w:rFonts w:ascii="TimokU" w:eastAsia="Times New Roman" w:hAnsi="TimokU" w:cs="Times New Roman"/>
          <w:b/>
          <w:kern w:val="0"/>
          <w:sz w:val="28"/>
          <w:szCs w:val="22"/>
          <w14:ligatures w14:val="none"/>
        </w:rPr>
        <w:tab/>
      </w:r>
    </w:p>
    <w:p w14:paraId="4C998723" w14:textId="01A3F932" w:rsidR="003B003B" w:rsidRPr="001152E5" w:rsidRDefault="001152E5" w:rsidP="001152E5">
      <w:pPr>
        <w:spacing w:after="200" w:line="276" w:lineRule="auto"/>
        <w:ind w:firstLine="720"/>
        <w:jc w:val="righ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152E5">
        <w:rPr>
          <w:rFonts w:ascii="Times New Roman" w:eastAsia="Times New Roman" w:hAnsi="Times New Roman" w:cs="Times New Roman"/>
          <w:b/>
          <w:kern w:val="0"/>
          <w14:ligatures w14:val="none"/>
        </w:rPr>
        <w:t>ПРОЕКТ!</w:t>
      </w:r>
    </w:p>
    <w:p w14:paraId="147B4680" w14:textId="77777777" w:rsidR="00EB7858" w:rsidRDefault="00EB7858" w:rsidP="00077532">
      <w:pPr>
        <w:shd w:val="clear" w:color="auto" w:fill="FFFFFF"/>
        <w:tabs>
          <w:tab w:val="left" w:leader="dot" w:pos="-1080"/>
          <w:tab w:val="left" w:leader="dot" w:pos="-900"/>
          <w:tab w:val="left" w:pos="567"/>
        </w:tabs>
        <w:spacing w:line="276" w:lineRule="auto"/>
        <w:ind w:firstLine="5041"/>
        <w:jc w:val="both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00B05A92" w14:textId="08D2A7C8" w:rsidR="00077532" w:rsidRPr="00077532" w:rsidRDefault="00077532" w:rsidP="00077532">
      <w:pPr>
        <w:shd w:val="clear" w:color="auto" w:fill="FFFFFF"/>
        <w:tabs>
          <w:tab w:val="left" w:leader="dot" w:pos="-1080"/>
          <w:tab w:val="left" w:leader="dot" w:pos="-900"/>
          <w:tab w:val="left" w:pos="567"/>
        </w:tabs>
        <w:spacing w:line="276" w:lineRule="auto"/>
        <w:ind w:firstLine="5041"/>
        <w:jc w:val="both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7753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ДО</w:t>
      </w:r>
      <w:r w:rsidRPr="0007753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ab/>
        <w:t xml:space="preserve"> </w:t>
      </w:r>
    </w:p>
    <w:p w14:paraId="088F3536" w14:textId="77777777" w:rsidR="00077532" w:rsidRPr="00077532" w:rsidRDefault="00077532" w:rsidP="00077532">
      <w:pPr>
        <w:widowControl w:val="0"/>
        <w:shd w:val="clear" w:color="auto" w:fill="FFFFFF"/>
        <w:tabs>
          <w:tab w:val="left" w:leader="dot" w:pos="-1080"/>
          <w:tab w:val="left" w:leader="dot" w:pos="-900"/>
          <w:tab w:val="left" w:pos="567"/>
        </w:tabs>
        <w:autoSpaceDE w:val="0"/>
        <w:autoSpaceDN w:val="0"/>
        <w:adjustRightInd w:val="0"/>
        <w:spacing w:after="0" w:line="276" w:lineRule="auto"/>
        <w:ind w:firstLine="5041"/>
        <w:jc w:val="both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7753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МИНИСТЕРСКИЯ СЪВЕТ</w:t>
      </w:r>
    </w:p>
    <w:p w14:paraId="78F9057F" w14:textId="77777777" w:rsidR="00077532" w:rsidRPr="00077532" w:rsidRDefault="00077532" w:rsidP="00077532">
      <w:pPr>
        <w:widowControl w:val="0"/>
        <w:shd w:val="clear" w:color="auto" w:fill="FFFFFF"/>
        <w:tabs>
          <w:tab w:val="left" w:pos="567"/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276" w:lineRule="auto"/>
        <w:ind w:firstLine="5041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07753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НА РЕПУБЛИКА БЪЛГАРИЯ</w:t>
      </w:r>
    </w:p>
    <w:p w14:paraId="0454DD47" w14:textId="77777777" w:rsidR="00077532" w:rsidRPr="00077532" w:rsidRDefault="00077532" w:rsidP="00077532">
      <w:pPr>
        <w:widowControl w:val="0"/>
        <w:shd w:val="clear" w:color="auto" w:fill="FFFFFF"/>
        <w:tabs>
          <w:tab w:val="left" w:pos="567"/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46B99986" w14:textId="77777777" w:rsidR="00077532" w:rsidRPr="00077532" w:rsidRDefault="00077532" w:rsidP="00077532">
      <w:pPr>
        <w:widowControl w:val="0"/>
        <w:shd w:val="clear" w:color="auto" w:fill="FFFFFF"/>
        <w:tabs>
          <w:tab w:val="left" w:pos="567"/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690E12B2" w14:textId="77777777" w:rsidR="00077532" w:rsidRPr="00077532" w:rsidRDefault="00077532" w:rsidP="00077532">
      <w:pPr>
        <w:widowControl w:val="0"/>
        <w:shd w:val="clear" w:color="auto" w:fill="FFFFFF"/>
        <w:tabs>
          <w:tab w:val="left" w:pos="567"/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5BF032D2" w14:textId="77777777" w:rsidR="00077532" w:rsidRPr="00077532" w:rsidRDefault="00077532" w:rsidP="00077532">
      <w:pPr>
        <w:widowControl w:val="0"/>
        <w:shd w:val="clear" w:color="auto" w:fill="FFFFFF"/>
        <w:tabs>
          <w:tab w:val="left" w:pos="567"/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7753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Д   О   К   Л   А   Д  </w:t>
      </w:r>
    </w:p>
    <w:p w14:paraId="28DA7B4E" w14:textId="77777777" w:rsidR="00077532" w:rsidRPr="00077532" w:rsidRDefault="00077532" w:rsidP="00077532">
      <w:pPr>
        <w:widowControl w:val="0"/>
        <w:shd w:val="clear" w:color="auto" w:fill="FFFFFF"/>
        <w:tabs>
          <w:tab w:val="left" w:pos="567"/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7753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от</w:t>
      </w:r>
    </w:p>
    <w:p w14:paraId="60B93115" w14:textId="6EEB9E74" w:rsidR="00077532" w:rsidRPr="00077532" w:rsidRDefault="00977C47" w:rsidP="00077532">
      <w:pPr>
        <w:widowControl w:val="0"/>
        <w:shd w:val="clear" w:color="auto" w:fill="FFFFFF"/>
        <w:tabs>
          <w:tab w:val="left" w:pos="567"/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РОСЕН ЖЕЛЯЗКОВ</w:t>
      </w:r>
      <w:r w:rsidR="00077532" w:rsidRPr="0007753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– министър-председател на Република България</w:t>
      </w:r>
    </w:p>
    <w:p w14:paraId="3B9CD2FD" w14:textId="77777777" w:rsidR="00077532" w:rsidRPr="00077532" w:rsidRDefault="00077532" w:rsidP="00077532">
      <w:pPr>
        <w:widowControl w:val="0"/>
        <w:shd w:val="clear" w:color="auto" w:fill="FFFFFF"/>
        <w:tabs>
          <w:tab w:val="left" w:pos="567"/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78EA5B87" w14:textId="602AC605" w:rsidR="00286248" w:rsidRPr="00286248" w:rsidRDefault="00077532" w:rsidP="003A398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/>
          <w:kern w:val="0"/>
          <w:lang w:eastAsia="bg-BG"/>
          <w14:ligatures w14:val="none"/>
        </w:rPr>
      </w:pPr>
      <w:r w:rsidRPr="00077532">
        <w:rPr>
          <w:rFonts w:ascii="Times New Roman" w:eastAsia="Times New Roman" w:hAnsi="Times New Roman" w:cs="Times New Roman"/>
          <w:b/>
          <w:color w:val="000000"/>
          <w:kern w:val="0"/>
          <w:lang w:eastAsia="bg-BG"/>
          <w14:ligatures w14:val="none"/>
        </w:rPr>
        <w:t xml:space="preserve">ОТНОСНО: </w:t>
      </w:r>
      <w:r w:rsidRPr="00077532">
        <w:rPr>
          <w:rFonts w:ascii="Times New Roman" w:eastAsia="Times New Roman" w:hAnsi="Times New Roman" w:cs="Times New Roman"/>
          <w:bCs/>
          <w:i/>
          <w:kern w:val="0"/>
          <w:lang w:eastAsia="bg-BG"/>
          <w14:ligatures w14:val="none"/>
        </w:rPr>
        <w:t xml:space="preserve">Проект </w:t>
      </w:r>
      <w:r w:rsidR="00286248" w:rsidRPr="00286248">
        <w:rPr>
          <w:rFonts w:ascii="Times New Roman" w:eastAsia="Times New Roman" w:hAnsi="Times New Roman" w:cs="Times New Roman"/>
          <w:bCs/>
          <w:i/>
          <w:kern w:val="0"/>
          <w:lang w:eastAsia="bg-BG"/>
          <w14:ligatures w14:val="none"/>
        </w:rPr>
        <w:t xml:space="preserve">на Постановление </w:t>
      </w:r>
      <w:r w:rsidR="00EB7858">
        <w:rPr>
          <w:rFonts w:ascii="Times New Roman" w:eastAsia="Times New Roman" w:hAnsi="Times New Roman" w:cs="Times New Roman"/>
          <w:bCs/>
          <w:i/>
          <w:kern w:val="0"/>
          <w:lang w:eastAsia="bg-BG"/>
          <w14:ligatures w14:val="none"/>
        </w:rPr>
        <w:t xml:space="preserve">на Министерския съвет </w:t>
      </w:r>
      <w:r w:rsidR="00286248" w:rsidRPr="00286248">
        <w:rPr>
          <w:rFonts w:ascii="Times New Roman" w:eastAsia="Times New Roman" w:hAnsi="Times New Roman" w:cs="Times New Roman"/>
          <w:bCs/>
          <w:i/>
          <w:kern w:val="0"/>
          <w:lang w:eastAsia="bg-BG"/>
          <w14:ligatures w14:val="none"/>
        </w:rPr>
        <w:t>за изменение на нормативни актове на Министерския съвет</w:t>
      </w:r>
      <w:r w:rsidR="003A3984">
        <w:rPr>
          <w:rFonts w:ascii="Times New Roman" w:eastAsia="Times New Roman" w:hAnsi="Times New Roman" w:cs="Times New Roman"/>
          <w:bCs/>
          <w:i/>
          <w:kern w:val="0"/>
          <w:lang w:eastAsia="bg-BG"/>
          <w14:ligatures w14:val="none"/>
        </w:rPr>
        <w:t>.</w:t>
      </w:r>
    </w:p>
    <w:p w14:paraId="7D9CC53A" w14:textId="77777777" w:rsidR="00286248" w:rsidRDefault="00286248" w:rsidP="0028624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bg-BG"/>
          <w14:ligatures w14:val="none"/>
        </w:rPr>
      </w:pPr>
    </w:p>
    <w:p w14:paraId="01171C94" w14:textId="77777777" w:rsidR="00286248" w:rsidRDefault="00286248" w:rsidP="00286248">
      <w:pPr>
        <w:widowControl w:val="0"/>
        <w:autoSpaceDE w:val="0"/>
        <w:autoSpaceDN w:val="0"/>
        <w:adjustRightInd w:val="0"/>
        <w:spacing w:after="0" w:line="276" w:lineRule="auto"/>
        <w:ind w:left="1701" w:hanging="1701"/>
        <w:jc w:val="both"/>
        <w:rPr>
          <w:rFonts w:ascii="Times New Roman" w:eastAsia="Times New Roman" w:hAnsi="Times New Roman" w:cs="Times New Roman"/>
          <w:b/>
          <w:i/>
          <w:kern w:val="0"/>
          <w:lang w:eastAsia="bg-BG"/>
          <w14:ligatures w14:val="none"/>
        </w:rPr>
      </w:pPr>
    </w:p>
    <w:p w14:paraId="5C12ACD1" w14:textId="16826FEB" w:rsidR="00523E6B" w:rsidRPr="00523E6B" w:rsidRDefault="00523E6B" w:rsidP="00523E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Cs/>
          <w:kern w:val="0"/>
          <w:lang w:eastAsia="bg-BG"/>
          <w14:ligatures w14:val="none"/>
        </w:rPr>
      </w:pPr>
      <w:r w:rsidRPr="00523E6B">
        <w:rPr>
          <w:rFonts w:ascii="Times New Roman" w:eastAsia="Times New Roman" w:hAnsi="Times New Roman" w:cs="Times New Roman"/>
          <w:b/>
          <w:iCs/>
          <w:kern w:val="0"/>
          <w:lang w:eastAsia="bg-BG"/>
          <w14:ligatures w14:val="none"/>
        </w:rPr>
        <w:t xml:space="preserve">УВАЖАЕМИ </w:t>
      </w:r>
      <w:r w:rsidR="00427D06">
        <w:rPr>
          <w:rFonts w:ascii="Times New Roman" w:eastAsia="Times New Roman" w:hAnsi="Times New Roman" w:cs="Times New Roman"/>
          <w:b/>
          <w:iCs/>
          <w:kern w:val="0"/>
          <w:lang w:eastAsia="bg-BG"/>
          <w14:ligatures w14:val="none"/>
        </w:rPr>
        <w:t xml:space="preserve">ГОСПОДА </w:t>
      </w:r>
      <w:r w:rsidRPr="00523E6B">
        <w:rPr>
          <w:rFonts w:ascii="Times New Roman" w:eastAsia="Times New Roman" w:hAnsi="Times New Roman" w:cs="Times New Roman"/>
          <w:b/>
          <w:iCs/>
          <w:kern w:val="0"/>
          <w:lang w:eastAsia="bg-BG"/>
          <w14:ligatures w14:val="none"/>
        </w:rPr>
        <w:t>ЗАМЕСТНИК МИНИСТЪР-ПРЕДСЕДАТЕЛИ,</w:t>
      </w:r>
    </w:p>
    <w:p w14:paraId="537CC6EF" w14:textId="77777777" w:rsidR="00523E6B" w:rsidRPr="00523E6B" w:rsidRDefault="00523E6B" w:rsidP="00523E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Cs/>
          <w:kern w:val="0"/>
          <w:lang w:eastAsia="bg-BG"/>
          <w14:ligatures w14:val="none"/>
        </w:rPr>
      </w:pPr>
      <w:r w:rsidRPr="00523E6B">
        <w:rPr>
          <w:rFonts w:ascii="Times New Roman" w:eastAsia="Times New Roman" w:hAnsi="Times New Roman" w:cs="Times New Roman"/>
          <w:b/>
          <w:iCs/>
          <w:kern w:val="0"/>
          <w:lang w:eastAsia="bg-BG"/>
          <w14:ligatures w14:val="none"/>
        </w:rPr>
        <w:t>УВАЖАЕМА ГОСПОЖО МИНИСТЪР,</w:t>
      </w:r>
    </w:p>
    <w:p w14:paraId="74E8A613" w14:textId="77777777" w:rsidR="00523E6B" w:rsidRPr="00523E6B" w:rsidRDefault="00523E6B" w:rsidP="00523E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Cs/>
          <w:kern w:val="0"/>
          <w:lang w:eastAsia="bg-BG"/>
          <w14:ligatures w14:val="none"/>
        </w:rPr>
      </w:pPr>
      <w:r w:rsidRPr="00523E6B">
        <w:rPr>
          <w:rFonts w:ascii="Times New Roman" w:eastAsia="Times New Roman" w:hAnsi="Times New Roman" w:cs="Times New Roman"/>
          <w:b/>
          <w:iCs/>
          <w:kern w:val="0"/>
          <w:lang w:eastAsia="bg-BG"/>
          <w14:ligatures w14:val="none"/>
        </w:rPr>
        <w:t>УВАЖАЕМИ ГОСПОДА МИНИСТРИ,</w:t>
      </w:r>
    </w:p>
    <w:p w14:paraId="12A2586E" w14:textId="77777777" w:rsidR="00523E6B" w:rsidRDefault="00523E6B" w:rsidP="00523E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</w:pPr>
    </w:p>
    <w:p w14:paraId="1C380C48" w14:textId="349C2FAD" w:rsidR="00523E6B" w:rsidRPr="00523E6B" w:rsidRDefault="00523E6B" w:rsidP="00523E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</w:pP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На основание чл. 31, ал. 2 от Устройствения правилник на Министерския съвет и на неговата администрация предлагам на Вашето внимание проект на Постановление на Министерския съвет за изменение на нормативни актове на Министерския съвет.</w:t>
      </w:r>
    </w:p>
    <w:p w14:paraId="10F8C631" w14:textId="63FB8DA6" w:rsidR="003B003B" w:rsidRDefault="00523E6B" w:rsidP="00523E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</w:pP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С предложения проект на нормативен акт се изменя Постановление </w:t>
      </w:r>
      <w:r w:rsidR="00977C47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br/>
      </w: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№ 17 на Министерския съвет от 2012 г. за създаване на Почивна база </w:t>
      </w:r>
      <w:r w:rsidR="003A3984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„</w:t>
      </w: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Слънчев бряг</w:t>
      </w:r>
      <w:r w:rsidR="003A3984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“</w:t>
      </w: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(Обн. ДВ., бр.</w:t>
      </w:r>
      <w:r w:rsidR="008A662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</w:t>
      </w: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12 от 2012</w:t>
      </w:r>
      <w:r w:rsidR="00977C47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</w:t>
      </w: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г., изм. бр.</w:t>
      </w:r>
      <w:r w:rsidR="008A662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</w:t>
      </w: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58 от  2014 г.)</w:t>
      </w:r>
      <w:r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и </w:t>
      </w: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Постановление № 22 на Министерския съвет от 2012 г. за създаване на Почивна база </w:t>
      </w:r>
      <w:r w:rsidR="003A3984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„</w:t>
      </w: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Орлица</w:t>
      </w:r>
      <w:r w:rsidR="003A3984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“</w:t>
      </w: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– Пампорово (Обн. ДВ., бр.14 от 2012</w:t>
      </w:r>
      <w:r w:rsidR="00977C47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</w:t>
      </w:r>
      <w:r w:rsidRPr="00523E6B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г.)</w:t>
      </w:r>
      <w:r w:rsid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.</w:t>
      </w:r>
    </w:p>
    <w:p w14:paraId="7DF18BC8" w14:textId="4475FF5B" w:rsidR="003F2F41" w:rsidRPr="003F2F41" w:rsidRDefault="003F2F41" w:rsidP="003F2F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</w:pPr>
      <w:bookmarkStart w:id="0" w:name="_Hlk214635151"/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В Постановление № 17 на Министерския съвет от 2012 г. за създаване на Почивна база </w:t>
      </w:r>
      <w:r w:rsidR="003A3984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„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Слънчев бряг</w:t>
      </w:r>
      <w:r w:rsidR="003A3984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“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(Обн. ДВ., бр.</w:t>
      </w:r>
      <w:r w:rsidR="00320097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12 от 2012</w:t>
      </w:r>
      <w:r w:rsidR="00977C47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г., изм. бр.</w:t>
      </w:r>
      <w:r w:rsidR="00320097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58 от 2014 г.) </w:t>
      </w:r>
      <w:r w:rsidR="004C0AF5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се предлага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изменение на чл. 3, ал. 2 </w:t>
      </w:r>
      <w:r w:rsidR="0015000F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по отношение на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намаляване на щатните бройки на Почивна база </w:t>
      </w:r>
      <w:r w:rsidR="003A3984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„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Слънчев бряг</w:t>
      </w:r>
      <w:r w:rsidR="003A3984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“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(ПБ „Слънчев бряг“)</w:t>
      </w:r>
      <w:r w:rsidR="003A3984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.</w:t>
      </w:r>
    </w:p>
    <w:p w14:paraId="6D8AE636" w14:textId="664CE286" w:rsidR="003F2F41" w:rsidRDefault="003F2F41" w:rsidP="003F2F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</w:pP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В Постановление № 22 на Министерския съвет от 2012 г. за създаване на Почивна база „Орлица“ – Пампорово (Обн. ДВ., бр.</w:t>
      </w:r>
      <w:r w:rsidR="00320097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14 от 2012 г.) </w:t>
      </w:r>
      <w:r w:rsidR="004C0AF5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>се предлага</w:t>
      </w:r>
      <w:r w:rsidR="004C0AF5"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 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t xml:space="preserve">изменение на чл. 3, </w:t>
      </w:r>
      <w:r w:rsidRPr="003F2F41">
        <w:rPr>
          <w:rFonts w:ascii="Times New Roman" w:eastAsia="Times New Roman" w:hAnsi="Times New Roman" w:cs="Times New Roman"/>
          <w:bCs/>
          <w:iCs/>
          <w:kern w:val="0"/>
          <w:lang w:eastAsia="bg-BG"/>
          <w14:ligatures w14:val="none"/>
        </w:rPr>
        <w:lastRenderedPageBreak/>
        <w:t>ал. 2 на постановлението по отношение на увеличаване на щатните бройки на Почивна база „Орлица“ – Пампорово (ПБ „Орлица“ – Пампорово).</w:t>
      </w:r>
    </w:p>
    <w:p w14:paraId="76FC0718" w14:textId="054AAEA3" w:rsidR="003F2F41" w:rsidRDefault="003F2F41" w:rsidP="00523E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bookmarkStart w:id="1" w:name="_Hlk214635274"/>
      <w:bookmarkEnd w:id="0"/>
      <w:r w:rsidRPr="003F2F41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Във връзка с необходимостта от осигуряване на нормалното и ефективно функциониране на ПБ „Орлица“ – Пампорово</w:t>
      </w:r>
      <w:r w:rsidR="003A3984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,</w:t>
      </w:r>
      <w:r w:rsidRPr="003F2F41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 с оглед повишеното натоварване на наличния персонал, се предлага отпускане на допълнителна численост през активния зимен сезон от 3 щатни бройки. През изминалия зимен сезон 2024/2025 г. е отчетен съществен ръст на броя на гостите и на търсенето на предлаганите услуги. За периода 01.01.2025 г. - 31.03.2025 г. са реализирани с 1 859 бр. (62%) повече нощувки, в сравнение със същия период на 2024 г. Това води до значително физическо натоварване на персонала, забавяния и трудности при спазване на стандартите за обслужване и хигиена в почивната база.</w:t>
      </w:r>
    </w:p>
    <w:p w14:paraId="0B6238C5" w14:textId="4311362A" w:rsidR="004C0AF5" w:rsidRDefault="004C0AF5" w:rsidP="00523E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bookmarkStart w:id="2" w:name="_Hlk214635302"/>
      <w:bookmarkEnd w:id="1"/>
      <w:r w:rsidRPr="004C0AF5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В Почивна база „Слънчев бряг“ на Министерски съвет от 30.05.2022 г. и към настоящия момент са настанени украински граждани по програмата за хуманитарно подпомагане на разселени лица от Украйна с предоставена временна закрила</w:t>
      </w:r>
      <w:r w:rsidR="00977C4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 в Република България</w:t>
      </w:r>
      <w:r w:rsidRPr="004C0AF5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, съгласно Решение № 317 и № 318 от 20.05.2022 г. на Министерския съвет. Поради това в Почивна база „Слънчев бряг“ към настоящия момент и през последните три години има незаети щатни бройки и съответно има възможност да предостави три щатни бройки на Почивна база „Орлица“-Пампорово.</w:t>
      </w:r>
    </w:p>
    <w:bookmarkEnd w:id="2"/>
    <w:p w14:paraId="0AFEC9B4" w14:textId="1E5FD403" w:rsidR="00E5604B" w:rsidRDefault="00E5604B" w:rsidP="00523E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Предложеното изменение на двете </w:t>
      </w:r>
      <w:r w:rsidR="00977C47"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постановлени</w:t>
      </w:r>
      <w:r w:rsidR="00977C4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я</w:t>
      </w:r>
      <w:r w:rsidR="00977C47"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 </w:t>
      </w:r>
      <w:bookmarkStart w:id="3" w:name="_Hlk214635366"/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е продиктувано от възможността за извършване на промени в числеността на персонала, регламентирана в § 16 от Преходните и заключителни разпоредби към Закона за изменение и допълнение на Закона за администрацията (Обн., ДВ, бр. 33 от 2024 г.), съгласно който Министерският съвет съобразно своите правомощия може да извършва компенсирани промени в рамките на числеността на персонала на администрацията, установена в съответните устройствени актове, по предложение на първостепенните разпоредители с бюджет след предварително съгласуване с администрацията на Министерския съвет. Министерският съвет е първостепенен разпоредител с бюджет на двете почивни бази, създадени по чл. 60 от Закона за администрацията. За да бъдат извършени съответните промени в числеността на персонала са необходими изменения в подзаконовите нормативни актове, регламентиращи числеността на персонала на ПБ „Орлица“ – Пампорово и ПБ „Слънчев бряг“.</w:t>
      </w:r>
    </w:p>
    <w:bookmarkEnd w:id="3"/>
    <w:p w14:paraId="5EB1E4E5" w14:textId="16B5C4C3" w:rsidR="00E5604B" w:rsidRDefault="00E5604B" w:rsidP="00E560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Проектът на акт </w:t>
      </w:r>
      <w:r w:rsidR="00F010BE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не води до изменения в </w:t>
      </w:r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целевите стойности на показателите за изпълнение </w:t>
      </w:r>
      <w:r w:rsidR="00F010BE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заложени в </w:t>
      </w:r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програмния формат на бюджет на </w:t>
      </w:r>
      <w:r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Министерския съвет</w:t>
      </w:r>
      <w:r w:rsidR="00F010BE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.</w:t>
      </w:r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 </w:t>
      </w:r>
    </w:p>
    <w:p w14:paraId="29D9A96F" w14:textId="2BFA7A77" w:rsidR="001C2859" w:rsidRDefault="00155060" w:rsidP="001C285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lastRenderedPageBreak/>
        <w:t>За изпълнение на п</w:t>
      </w:r>
      <w:r w:rsidR="001C2859" w:rsidRPr="00134E32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редложения проект на </w:t>
      </w:r>
      <w:r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П</w:t>
      </w:r>
      <w:r w:rsidR="001C2859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остановление</w:t>
      </w:r>
      <w:r w:rsidR="001C2859" w:rsidRPr="00134E32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 на Министерския съвет не </w:t>
      </w:r>
      <w:r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са необходими </w:t>
      </w:r>
      <w:r w:rsidR="001C2859" w:rsidRPr="00134E32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допълнителни разходи</w:t>
      </w:r>
      <w:r w:rsidR="001C2859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/</w:t>
      </w:r>
      <w:r w:rsidR="001C2859" w:rsidRPr="00134E32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трансфери</w:t>
      </w:r>
      <w:r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/</w:t>
      </w:r>
      <w:r w:rsidR="001C2859" w:rsidRPr="00134E32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други плащания </w:t>
      </w:r>
      <w:r w:rsidR="001C2859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и </w:t>
      </w:r>
      <w:r w:rsidR="001C2859" w:rsidRPr="00134E32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не оказва въздействие върху държавния бюджет</w:t>
      </w:r>
      <w:r w:rsidR="001C2859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. В тази връзка, з</w:t>
      </w:r>
      <w:r w:rsidR="001C2859" w:rsidRPr="006E608E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а предложения проект на </w:t>
      </w:r>
      <w:r w:rsidR="00FA06C4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Постановление </w:t>
      </w:r>
      <w:r w:rsidR="001C2859" w:rsidRPr="006E608E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е приложена финансова обосновка за актове, които не оказват въздействие върху държавния бюджет по Приложение № 2.2 към чл. 35, ал. 1, т. 4, буква „б“ от Устройствения правилник на Министерския съвет и на неговата администрация, одобрена от министъра на финансите.</w:t>
      </w:r>
    </w:p>
    <w:p w14:paraId="4A817DCD" w14:textId="77777777" w:rsidR="00155060" w:rsidRDefault="00155060" w:rsidP="0015506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7A29D5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Приемането на предложения проект на постановление не налага да бъде изготвена справка за съответствие с европейското право, тъй като с материята, която засяга актът, не се хармонизират актове на Европейския съюз. Извършена е частична предварителна оценка на въздействието на проекта на акт. </w:t>
      </w:r>
    </w:p>
    <w:p w14:paraId="69A7186E" w14:textId="77777777" w:rsidR="00E5604B" w:rsidRPr="00E5604B" w:rsidRDefault="00E5604B" w:rsidP="00E560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Материалите са съгласувани по реда на чл. 32, ал. 1 и 5 от Устройствения правилник на Министерския съвет и на неговата администрация, като получените бележки и предложения са включени в справка за отразяването им.</w:t>
      </w:r>
    </w:p>
    <w:p w14:paraId="4A6132BD" w14:textId="2C9E2626" w:rsidR="00E5604B" w:rsidRPr="00427C1E" w:rsidRDefault="00E5604B" w:rsidP="00E560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На основание чл. 26, ал. 2 от Закона за нормативните актове проектът на постановление, докладът към него, частичната предварителна оценка на въздействието на нормативния акт и становището на дирекция „Координация и модернизация на администрацията“ на Министерския съвет са публикувани на интернет страницата на </w:t>
      </w:r>
      <w:r w:rsidR="00A23184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Министерския съвет</w:t>
      </w:r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 и на Портала за обществени консултации.</w:t>
      </w:r>
      <w:r w:rsidR="00427C1E" w:rsidRPr="00427C1E">
        <w:rPr>
          <w:color w:val="000000"/>
          <w:lang w:val="en"/>
        </w:rPr>
        <w:t xml:space="preserve">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Срокът</w:t>
      </w:r>
      <w:proofErr w:type="spellEnd"/>
      <w:r w:rsidR="00427C1E" w:rsidRPr="00427C1E">
        <w:rPr>
          <w:rFonts w:ascii="Times New Roman" w:hAnsi="Times New Roman" w:cs="Times New Roman"/>
          <w:color w:val="000000"/>
          <w:lang w:val="en"/>
        </w:rPr>
        <w:t xml:space="preserve">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за</w:t>
      </w:r>
      <w:proofErr w:type="spellEnd"/>
      <w:r w:rsidR="00427C1E" w:rsidRPr="00427C1E">
        <w:rPr>
          <w:rFonts w:ascii="Times New Roman" w:hAnsi="Times New Roman" w:cs="Times New Roman"/>
          <w:color w:val="000000"/>
          <w:lang w:val="en"/>
        </w:rPr>
        <w:t xml:space="preserve">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предложения</w:t>
      </w:r>
      <w:proofErr w:type="spellEnd"/>
      <w:r w:rsidR="00427C1E" w:rsidRPr="00427C1E">
        <w:rPr>
          <w:rFonts w:ascii="Times New Roman" w:hAnsi="Times New Roman" w:cs="Times New Roman"/>
          <w:color w:val="000000"/>
          <w:lang w:val="en"/>
        </w:rPr>
        <w:t xml:space="preserve"> и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становища</w:t>
      </w:r>
      <w:proofErr w:type="spellEnd"/>
      <w:r w:rsidR="00427C1E" w:rsidRPr="00427C1E">
        <w:rPr>
          <w:rFonts w:ascii="Times New Roman" w:hAnsi="Times New Roman" w:cs="Times New Roman"/>
          <w:color w:val="000000"/>
          <w:lang w:val="en"/>
        </w:rPr>
        <w:t xml:space="preserve">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по</w:t>
      </w:r>
      <w:proofErr w:type="spellEnd"/>
      <w:r w:rsidR="00427C1E" w:rsidRPr="00427C1E">
        <w:rPr>
          <w:rFonts w:ascii="Times New Roman" w:hAnsi="Times New Roman" w:cs="Times New Roman"/>
          <w:color w:val="000000"/>
          <w:lang w:val="en"/>
        </w:rPr>
        <w:t xml:space="preserve">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проект</w:t>
      </w:r>
      <w:proofErr w:type="spellEnd"/>
      <w:r w:rsidR="00427C1E" w:rsidRPr="00427C1E">
        <w:rPr>
          <w:rFonts w:ascii="Times New Roman" w:hAnsi="Times New Roman" w:cs="Times New Roman"/>
          <w:color w:val="000000"/>
        </w:rPr>
        <w:t>а</w:t>
      </w:r>
      <w:r w:rsidR="00427C1E" w:rsidRPr="00427C1E">
        <w:rPr>
          <w:rFonts w:ascii="Times New Roman" w:hAnsi="Times New Roman" w:cs="Times New Roman"/>
          <w:color w:val="000000"/>
          <w:lang w:val="en"/>
        </w:rPr>
        <w:t xml:space="preserve">,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публикуван</w:t>
      </w:r>
      <w:proofErr w:type="spellEnd"/>
      <w:r w:rsidR="00427C1E" w:rsidRPr="00427C1E">
        <w:rPr>
          <w:rFonts w:ascii="Times New Roman" w:hAnsi="Times New Roman" w:cs="Times New Roman"/>
          <w:color w:val="000000"/>
          <w:lang w:val="en"/>
        </w:rPr>
        <w:t xml:space="preserve">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за</w:t>
      </w:r>
      <w:proofErr w:type="spellEnd"/>
      <w:r w:rsidR="00427C1E" w:rsidRPr="00427C1E">
        <w:rPr>
          <w:rFonts w:ascii="Times New Roman" w:hAnsi="Times New Roman" w:cs="Times New Roman"/>
          <w:color w:val="000000"/>
          <w:lang w:val="en"/>
        </w:rPr>
        <w:t xml:space="preserve">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обществени</w:t>
      </w:r>
      <w:proofErr w:type="spellEnd"/>
      <w:r w:rsidR="00427C1E" w:rsidRPr="00427C1E">
        <w:rPr>
          <w:rFonts w:ascii="Times New Roman" w:hAnsi="Times New Roman" w:cs="Times New Roman"/>
          <w:color w:val="000000"/>
          <w:lang w:val="en"/>
        </w:rPr>
        <w:t xml:space="preserve">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консултации</w:t>
      </w:r>
      <w:proofErr w:type="spellEnd"/>
      <w:r w:rsidR="00427C1E" w:rsidRPr="00427C1E">
        <w:rPr>
          <w:rFonts w:ascii="Times New Roman" w:hAnsi="Times New Roman" w:cs="Times New Roman"/>
          <w:color w:val="000000"/>
          <w:lang w:val="en"/>
        </w:rPr>
        <w:t xml:space="preserve"> </w:t>
      </w:r>
      <w:r w:rsidR="00427C1E" w:rsidRPr="00427C1E">
        <w:rPr>
          <w:rFonts w:ascii="Times New Roman" w:hAnsi="Times New Roman" w:cs="Times New Roman"/>
          <w:color w:val="000000"/>
        </w:rPr>
        <w:t xml:space="preserve">е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опреде</w:t>
      </w:r>
      <w:proofErr w:type="spellEnd"/>
      <w:r w:rsidR="00427C1E" w:rsidRPr="00427C1E">
        <w:rPr>
          <w:rFonts w:ascii="Times New Roman" w:hAnsi="Times New Roman" w:cs="Times New Roman"/>
          <w:color w:val="000000"/>
        </w:rPr>
        <w:t>лен на</w:t>
      </w:r>
      <w:r w:rsidR="00427C1E" w:rsidRPr="00427C1E">
        <w:rPr>
          <w:rFonts w:ascii="Times New Roman" w:hAnsi="Times New Roman" w:cs="Times New Roman"/>
          <w:color w:val="000000"/>
          <w:lang w:val="en"/>
        </w:rPr>
        <w:t xml:space="preserve"> 14 </w:t>
      </w:r>
      <w:proofErr w:type="spellStart"/>
      <w:r w:rsidR="00427C1E" w:rsidRPr="00427C1E">
        <w:rPr>
          <w:rFonts w:ascii="Times New Roman" w:hAnsi="Times New Roman" w:cs="Times New Roman"/>
          <w:color w:val="000000"/>
          <w:lang w:val="en"/>
        </w:rPr>
        <w:t>дни</w:t>
      </w:r>
      <w:proofErr w:type="spellEnd"/>
      <w:r w:rsidR="00427C1E" w:rsidRPr="00427C1E">
        <w:rPr>
          <w:rFonts w:ascii="Times New Roman" w:hAnsi="Times New Roman" w:cs="Times New Roman"/>
          <w:color w:val="000000"/>
        </w:rPr>
        <w:t>, поради наближаването на активния зимен сезон и предстоящата необходимост от увеличаване на щатния персонал на ПБ „</w:t>
      </w:r>
      <w:proofErr w:type="gramStart"/>
      <w:r w:rsidR="00427C1E" w:rsidRPr="00427C1E">
        <w:rPr>
          <w:rFonts w:ascii="Times New Roman" w:hAnsi="Times New Roman" w:cs="Times New Roman"/>
          <w:color w:val="000000"/>
        </w:rPr>
        <w:t>Орлица“ –</w:t>
      </w:r>
      <w:proofErr w:type="gramEnd"/>
      <w:r w:rsidR="00427C1E" w:rsidRPr="00427C1E">
        <w:rPr>
          <w:rFonts w:ascii="Times New Roman" w:hAnsi="Times New Roman" w:cs="Times New Roman"/>
          <w:color w:val="000000"/>
        </w:rPr>
        <w:t xml:space="preserve"> Пампорово.</w:t>
      </w:r>
    </w:p>
    <w:p w14:paraId="0DE46364" w14:textId="77777777" w:rsidR="00E5604B" w:rsidRPr="00E5604B" w:rsidRDefault="00E5604B" w:rsidP="00E560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Изискването на чл. 28, ал. 2, т. 5 от Закона за нормативните актове за анализ за съответствие с правото на Европейския съюз не е приложимо към представения проект на акт.</w:t>
      </w:r>
    </w:p>
    <w:p w14:paraId="72C81C91" w14:textId="209B6902" w:rsidR="00E5604B" w:rsidRPr="00E5604B" w:rsidRDefault="00E5604B" w:rsidP="00E560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</w:pPr>
      <w:r w:rsidRPr="00E5604B"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  <w:t xml:space="preserve">УВАЖАЕМИ </w:t>
      </w:r>
      <w:r w:rsidR="00427D06"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  <w:t xml:space="preserve">ГОСПОДА </w:t>
      </w:r>
      <w:r w:rsidRPr="00E5604B"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  <w:t>ЗАМЕСТНИК МИНИСТЪР-ПРЕДСЕДАТЕЛИ,</w:t>
      </w:r>
    </w:p>
    <w:p w14:paraId="01FCCEFB" w14:textId="77777777" w:rsidR="00E5604B" w:rsidRPr="00E5604B" w:rsidRDefault="00E5604B" w:rsidP="00E560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</w:pPr>
      <w:r w:rsidRPr="00E5604B"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  <w:t>УВАЖАЕМА ГОСПОЖО МИНИСТЪР,</w:t>
      </w:r>
    </w:p>
    <w:p w14:paraId="5A9D20AA" w14:textId="77777777" w:rsidR="00E5604B" w:rsidRPr="00E5604B" w:rsidRDefault="00E5604B" w:rsidP="00E560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</w:pPr>
      <w:r w:rsidRPr="00E5604B"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  <w:t>УВАЖАЕМИ ГОСПОДА МИНИСТРИ,</w:t>
      </w:r>
    </w:p>
    <w:p w14:paraId="27FEC93A" w14:textId="564A1D78" w:rsidR="00E5604B" w:rsidRDefault="00E5604B" w:rsidP="00E560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Предвид гореизложеното и на основание чл. 8, ал. 2 от Устройствения правилник на Министерския съвет и на неговата администрация</w:t>
      </w:r>
      <w:r w:rsidR="00A23184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, </w:t>
      </w:r>
      <w:r w:rsidRPr="00E5604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предлагам Министерският съвет да обсъди и приеме проекта на Постановление на Министерския съвет за изменение на нормативни актове на Министерския съвет.</w:t>
      </w:r>
    </w:p>
    <w:p w14:paraId="07D6F0E4" w14:textId="77777777" w:rsidR="00232487" w:rsidRDefault="00232487" w:rsidP="00E560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</w:p>
    <w:p w14:paraId="46BAF33A" w14:textId="58BCFF22" w:rsidR="00232487" w:rsidRPr="007358BB" w:rsidRDefault="00232487" w:rsidP="007358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</w:pPr>
      <w:r w:rsidRPr="00232487"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  <w:lastRenderedPageBreak/>
        <w:t>П</w:t>
      </w:r>
      <w:r w:rsidR="00A84042"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  <w:t>риложение</w:t>
      </w:r>
      <w:r w:rsidRPr="00232487">
        <w:rPr>
          <w:rFonts w:ascii="Times New Roman" w:eastAsia="Times New Roman" w:hAnsi="Times New Roman" w:cs="Times New Roman"/>
          <w:b/>
          <w:iCs/>
          <w:kern w:val="0"/>
          <w:szCs w:val="22"/>
          <w:lang w:eastAsia="bg-BG"/>
          <w14:ligatures w14:val="none"/>
        </w:rPr>
        <w:t>:</w:t>
      </w:r>
    </w:p>
    <w:p w14:paraId="0D11DF53" w14:textId="77777777" w:rsidR="00232487" w:rsidRPr="00232487" w:rsidRDefault="00232487" w:rsidP="00CB08B3">
      <w:pPr>
        <w:spacing w:after="0" w:line="360" w:lineRule="auto"/>
        <w:ind w:left="1404"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1.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ab/>
        <w:t>Проект на Постановление на Министерския съвет;</w:t>
      </w:r>
    </w:p>
    <w:p w14:paraId="01B1322C" w14:textId="09E62BA8" w:rsidR="00232487" w:rsidRPr="00232487" w:rsidRDefault="00232487" w:rsidP="00CB08B3">
      <w:pPr>
        <w:spacing w:after="0" w:line="360" w:lineRule="auto"/>
        <w:ind w:left="1404"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2.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ab/>
      </w:r>
      <w:r w:rsidR="004F3E8D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Проект на 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Финансова обосновка;</w:t>
      </w:r>
    </w:p>
    <w:p w14:paraId="05DE6C3F" w14:textId="532EA3E2" w:rsidR="00232487" w:rsidRPr="00232487" w:rsidRDefault="00232487" w:rsidP="00CB08B3">
      <w:pPr>
        <w:spacing w:after="0" w:line="360" w:lineRule="auto"/>
        <w:ind w:left="1404"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3.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ab/>
      </w:r>
      <w:r w:rsidR="00BB7557" w:rsidRPr="00BB755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Постъпили </w:t>
      </w:r>
      <w:proofErr w:type="spellStart"/>
      <w:r w:rsidR="00BB7557" w:rsidRPr="00BB755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съгласувателни</w:t>
      </w:r>
      <w:proofErr w:type="spellEnd"/>
      <w:r w:rsidR="00BB7557" w:rsidRPr="00BB755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 становища </w:t>
      </w:r>
      <w:r w:rsidR="00BB7557" w:rsidRPr="007A29D5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и справка за отразяване на постъпилите становища;</w:t>
      </w:r>
    </w:p>
    <w:p w14:paraId="40EB7173" w14:textId="1F2EE4F9" w:rsidR="00232487" w:rsidRPr="00232487" w:rsidRDefault="00232487" w:rsidP="00CB08B3">
      <w:pPr>
        <w:spacing w:after="0" w:line="360" w:lineRule="auto"/>
        <w:ind w:left="1404"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4.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ab/>
        <w:t>Справка по чл. 35, ал. 1 т.</w:t>
      </w:r>
      <w:r w:rsidR="00BB755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 8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 от УПМСНА;</w:t>
      </w:r>
    </w:p>
    <w:p w14:paraId="236C1AF7" w14:textId="21732431" w:rsidR="00232487" w:rsidRPr="00232487" w:rsidRDefault="00232487" w:rsidP="00CB08B3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5.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ab/>
        <w:t xml:space="preserve">Частична </w:t>
      </w:r>
      <w:r w:rsidR="007B040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предварителна 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оценка на въздействието;</w:t>
      </w:r>
    </w:p>
    <w:p w14:paraId="05534A41" w14:textId="0BED7A09" w:rsidR="00232487" w:rsidRPr="00232487" w:rsidRDefault="00232487" w:rsidP="00CB08B3">
      <w:pPr>
        <w:spacing w:after="0" w:line="360" w:lineRule="auto"/>
        <w:ind w:left="1416"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6.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ab/>
        <w:t>Становище на дирекция „</w:t>
      </w:r>
      <w:r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Координация и м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одернизация на администрацията“</w:t>
      </w:r>
      <w:r w:rsidR="007B040B" w:rsidRPr="007B040B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 в администрацията на Министерския съвет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 xml:space="preserve">; </w:t>
      </w:r>
    </w:p>
    <w:p w14:paraId="59F995FE" w14:textId="3458C47C" w:rsidR="00232487" w:rsidRPr="003B003B" w:rsidRDefault="00232487" w:rsidP="00CB08B3">
      <w:pPr>
        <w:spacing w:after="0" w:line="360" w:lineRule="auto"/>
        <w:ind w:left="1404" w:firstLine="720"/>
        <w:jc w:val="both"/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</w:pP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7.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ab/>
      </w:r>
      <w:r w:rsidR="00BB755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Проект на с</w:t>
      </w:r>
      <w:r w:rsidRPr="00232487">
        <w:rPr>
          <w:rFonts w:ascii="Times New Roman" w:eastAsia="Times New Roman" w:hAnsi="Times New Roman" w:cs="Times New Roman"/>
          <w:bCs/>
          <w:iCs/>
          <w:kern w:val="0"/>
          <w:szCs w:val="22"/>
          <w:lang w:eastAsia="bg-BG"/>
          <w14:ligatures w14:val="none"/>
        </w:rPr>
        <w:t>ъобщение за средствата за масово осведомяване.</w:t>
      </w:r>
    </w:p>
    <w:p w14:paraId="7A12DDE0" w14:textId="77777777" w:rsidR="00A23184" w:rsidRDefault="00A23184" w:rsidP="003B003B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bg-BG"/>
          <w14:ligatures w14:val="none"/>
        </w:rPr>
      </w:pPr>
    </w:p>
    <w:p w14:paraId="0AD770C2" w14:textId="77777777" w:rsidR="00A23184" w:rsidRDefault="00A23184" w:rsidP="003B003B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bg-BG"/>
          <w14:ligatures w14:val="none"/>
        </w:rPr>
      </w:pPr>
    </w:p>
    <w:p w14:paraId="32D7F36F" w14:textId="060D7F2C" w:rsidR="003B003B" w:rsidRPr="003B003B" w:rsidRDefault="003B003B" w:rsidP="003B003B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bg-BG"/>
          <w14:ligatures w14:val="none"/>
        </w:rPr>
      </w:pPr>
      <w:r w:rsidRPr="003B003B">
        <w:rPr>
          <w:rFonts w:ascii="Times New Roman" w:eastAsia="Times New Roman" w:hAnsi="Times New Roman" w:cs="Times New Roman"/>
          <w:b/>
          <w:color w:val="000000"/>
          <w:kern w:val="0"/>
          <w:lang w:eastAsia="bg-BG"/>
          <w14:ligatures w14:val="none"/>
        </w:rPr>
        <w:t>МИНИСТЪР-ПРЕДСЕДАТЕЛ:</w:t>
      </w:r>
    </w:p>
    <w:p w14:paraId="79F56D25" w14:textId="2CA3C68A" w:rsidR="003B003B" w:rsidRPr="003B003B" w:rsidRDefault="00A23184" w:rsidP="003B003B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bg-BG"/>
          <w14:ligatures w14:val="none"/>
        </w:rPr>
        <w:t>РОСЕН ЖЕЛЯЗКОВ</w:t>
      </w:r>
    </w:p>
    <w:p w14:paraId="7750C407" w14:textId="30EC2754" w:rsidR="003B003B" w:rsidRPr="003B003B" w:rsidRDefault="003B003B" w:rsidP="00077532">
      <w:pPr>
        <w:spacing w:after="200" w:line="360" w:lineRule="auto"/>
        <w:ind w:left="993" w:right="1275" w:hanging="709"/>
        <w:jc w:val="right"/>
        <w:rPr>
          <w:rFonts w:ascii="Times New Roman" w:eastAsia="Times New Roman" w:hAnsi="Times New Roman" w:cs="Times New Roman"/>
          <w:b/>
          <w:kern w:val="0"/>
          <w:szCs w:val="22"/>
          <w:lang w:eastAsia="bg-BG"/>
          <w14:ligatures w14:val="none"/>
        </w:rPr>
      </w:pPr>
      <w:r w:rsidRPr="003B003B">
        <w:rPr>
          <w:rFonts w:ascii="Times New Roman" w:eastAsia="Times New Roman" w:hAnsi="Times New Roman" w:cs="Times New Roman"/>
          <w:b/>
          <w:kern w:val="0"/>
          <w:szCs w:val="22"/>
          <w:lang w:eastAsia="bg-BG"/>
          <w14:ligatures w14:val="none"/>
        </w:rPr>
        <w:tab/>
      </w:r>
      <w:r w:rsidRPr="003B003B">
        <w:rPr>
          <w:rFonts w:ascii="Times New Roman" w:eastAsia="Times New Roman" w:hAnsi="Times New Roman" w:cs="Times New Roman"/>
          <w:b/>
          <w:kern w:val="0"/>
          <w:szCs w:val="22"/>
          <w:lang w:eastAsia="bg-BG"/>
          <w14:ligatures w14:val="none"/>
        </w:rPr>
        <w:tab/>
      </w:r>
      <w:r w:rsidRPr="003B003B">
        <w:rPr>
          <w:rFonts w:ascii="Times New Roman" w:eastAsia="Times New Roman" w:hAnsi="Times New Roman" w:cs="Times New Roman"/>
          <w:b/>
          <w:kern w:val="0"/>
          <w:szCs w:val="22"/>
          <w:lang w:eastAsia="bg-BG"/>
          <w14:ligatures w14:val="none"/>
        </w:rPr>
        <w:tab/>
      </w:r>
      <w:r w:rsidR="00E620C0">
        <w:rPr>
          <w:rFonts w:ascii="Times New Roman" w:eastAsia="Times New Roman" w:hAnsi="Times New Roman" w:cs="Times New Roman"/>
          <w:bCs/>
          <w:kern w:val="0"/>
          <w:szCs w:val="22"/>
          <w:lang w:eastAsia="bg-BG"/>
          <w14:ligatures w14:val="none"/>
        </w:rPr>
        <w:pict w14:anchorId="12249442">
          <v:shape id="_x0000_i1027" type="#_x0000_t75" alt="Microsoft Office Signature Line..." style="width:205.95pt;height:113.45pt">
            <v:imagedata r:id="rId7" o:title=""/>
            <o:lock v:ext="edit" ungrouping="t" rotation="t" cropping="t" verticies="t" text="t" grouping="t"/>
            <o:signatureline v:ext="edit" id="{CD03AC2B-0941-439C-81E6-AE14470C6950}" provid="{00000000-0000-0000-0000-000000000000}" issignatureline="t"/>
          </v:shape>
        </w:pict>
      </w:r>
    </w:p>
    <w:p w14:paraId="32797845" w14:textId="707D3CC5" w:rsidR="003B003B" w:rsidRPr="003B003B" w:rsidRDefault="003B003B" w:rsidP="003B003B">
      <w:pPr>
        <w:spacing w:after="200" w:line="360" w:lineRule="auto"/>
        <w:ind w:left="2124" w:firstLine="720"/>
        <w:jc w:val="right"/>
        <w:rPr>
          <w:rFonts w:ascii="Times New Roman" w:eastAsia="Times New Roman" w:hAnsi="Times New Roman" w:cs="Times New Roman"/>
          <w:b/>
          <w:kern w:val="0"/>
          <w:szCs w:val="22"/>
          <w:lang w:eastAsia="bg-BG"/>
          <w14:ligatures w14:val="none"/>
        </w:rPr>
      </w:pPr>
      <w:r w:rsidRPr="003B003B">
        <w:rPr>
          <w:rFonts w:ascii="Times New Roman" w:eastAsia="Times New Roman" w:hAnsi="Times New Roman" w:cs="Times New Roman"/>
          <w:b/>
          <w:kern w:val="0"/>
          <w:szCs w:val="22"/>
          <w:lang w:eastAsia="bg-BG"/>
          <w14:ligatures w14:val="none"/>
        </w:rPr>
        <w:tab/>
      </w:r>
      <w:r w:rsidRPr="003B003B">
        <w:rPr>
          <w:rFonts w:ascii="Times New Roman" w:eastAsia="Times New Roman" w:hAnsi="Times New Roman" w:cs="Times New Roman"/>
          <w:b/>
          <w:kern w:val="0"/>
          <w:szCs w:val="22"/>
          <w:lang w:eastAsia="bg-BG"/>
          <w14:ligatures w14:val="none"/>
        </w:rPr>
        <w:tab/>
      </w:r>
      <w:r w:rsidRPr="003B003B">
        <w:rPr>
          <w:rFonts w:ascii="Times New Roman" w:eastAsia="Times New Roman" w:hAnsi="Times New Roman" w:cs="Times New Roman"/>
          <w:b/>
          <w:kern w:val="0"/>
          <w:szCs w:val="22"/>
          <w:lang w:eastAsia="bg-BG"/>
          <w14:ligatures w14:val="none"/>
        </w:rPr>
        <w:tab/>
      </w:r>
    </w:p>
    <w:p w14:paraId="7907C8C1" w14:textId="77777777" w:rsidR="003B003B" w:rsidRPr="003B003B" w:rsidRDefault="003B003B" w:rsidP="003B003B">
      <w:pPr>
        <w:spacing w:after="200" w:line="276" w:lineRule="auto"/>
        <w:ind w:firstLine="720"/>
        <w:jc w:val="both"/>
        <w:rPr>
          <w:rFonts w:ascii="Calibri" w:eastAsia="Times New Roman" w:hAnsi="Calibri" w:cs="Times New Roman"/>
          <w:kern w:val="0"/>
          <w:szCs w:val="22"/>
          <w14:ligatures w14:val="none"/>
        </w:rPr>
      </w:pPr>
    </w:p>
    <w:p w14:paraId="57626583" w14:textId="77777777" w:rsidR="0000085C" w:rsidRDefault="0000085C"/>
    <w:sectPr w:rsidR="0000085C" w:rsidSect="00EB7858">
      <w:footerReference w:type="default" r:id="rId10"/>
      <w:pgSz w:w="11906" w:h="16838"/>
      <w:pgMar w:top="1417" w:right="1417" w:bottom="1417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F7EF" w14:textId="77777777" w:rsidR="00107088" w:rsidRDefault="00107088" w:rsidP="00077532">
      <w:pPr>
        <w:spacing w:after="0" w:line="240" w:lineRule="auto"/>
      </w:pPr>
      <w:r>
        <w:separator/>
      </w:r>
    </w:p>
  </w:endnote>
  <w:endnote w:type="continuationSeparator" w:id="0">
    <w:p w14:paraId="1E3F25D1" w14:textId="77777777" w:rsidR="00107088" w:rsidRDefault="00107088" w:rsidP="0007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03D3" w14:textId="74595A02" w:rsidR="00077532" w:rsidRPr="003B003B" w:rsidRDefault="00077532" w:rsidP="00077532">
    <w:pPr>
      <w:tabs>
        <w:tab w:val="center" w:pos="4536"/>
        <w:tab w:val="right" w:pos="9072"/>
      </w:tabs>
      <w:spacing w:after="0" w:line="240" w:lineRule="auto"/>
      <w:ind w:firstLine="567"/>
      <w:jc w:val="center"/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</w:pPr>
    <w:r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>Доклад относно п</w:t>
    </w:r>
    <w:r w:rsidRPr="00077532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 xml:space="preserve">роект на Постановление на Министерския съвет за изменение на нормативни актове на Министерския съвет: Постановление № 17 на Министерския съвет от 2012 г. за създаване на Почивна база </w:t>
    </w:r>
    <w:r w:rsidR="003A3984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>„</w:t>
    </w:r>
    <w:r w:rsidRPr="00077532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>Слънчев бряг</w:t>
    </w:r>
    <w:r w:rsidR="003A3984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>“</w:t>
    </w:r>
    <w:r w:rsidRPr="00077532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 xml:space="preserve"> </w:t>
    </w:r>
    <w:r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 xml:space="preserve">и </w:t>
    </w:r>
    <w:r w:rsidRPr="00077532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 xml:space="preserve">Постановление № 22 на Министерския съвет от 2012 г. за създаване на Почивна база </w:t>
    </w:r>
    <w:r w:rsidR="003A3984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>„</w:t>
    </w:r>
    <w:r w:rsidRPr="00077532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>Орлица</w:t>
    </w:r>
    <w:r w:rsidR="003A3984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>“</w:t>
    </w:r>
    <w:r w:rsidRPr="00077532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 xml:space="preserve"> – Пампорово </w:t>
    </w:r>
  </w:p>
  <w:p w14:paraId="51940EF3" w14:textId="3893B4A8" w:rsidR="008D6DE3" w:rsidRPr="008D6DE3" w:rsidRDefault="008D6DE3" w:rsidP="008D6DE3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</w:pPr>
    <w:r w:rsidRPr="008D6DE3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 xml:space="preserve">стр. </w:t>
    </w:r>
    <w:r w:rsidRPr="008D6DE3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fldChar w:fldCharType="begin"/>
    </w:r>
    <w:r w:rsidRPr="008D6DE3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instrText>PAGE    \* MERGEFORMAT</w:instrText>
    </w:r>
    <w:r w:rsidRPr="008D6DE3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fldChar w:fldCharType="separate"/>
    </w:r>
    <w:r w:rsidRPr="008D6DE3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>1</w:t>
    </w:r>
    <w:r w:rsidRPr="008D6DE3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fldChar w:fldCharType="end"/>
    </w:r>
    <w:r w:rsidRPr="008D6DE3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 xml:space="preserve"> от </w:t>
    </w:r>
    <w:proofErr w:type="spellStart"/>
    <w:r w:rsidRPr="008D6DE3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>вс</w:t>
    </w:r>
    <w:proofErr w:type="spellEnd"/>
    <w:r w:rsidRPr="008D6DE3"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 xml:space="preserve">. стр. </w:t>
    </w:r>
    <w:r>
      <w:rPr>
        <w:rFonts w:ascii="Times New Roman" w:eastAsia="Times New Roman" w:hAnsi="Times New Roman" w:cs="Times New Roman"/>
        <w:i/>
        <w:kern w:val="0"/>
        <w:sz w:val="20"/>
        <w:szCs w:val="20"/>
        <w14:ligatures w14:val="none"/>
      </w:rPr>
      <w:t>4</w:t>
    </w:r>
  </w:p>
  <w:p w14:paraId="1D94401B" w14:textId="77777777" w:rsidR="00077532" w:rsidRDefault="00077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0093" w14:textId="77777777" w:rsidR="00107088" w:rsidRDefault="00107088" w:rsidP="00077532">
      <w:pPr>
        <w:spacing w:after="0" w:line="240" w:lineRule="auto"/>
      </w:pPr>
      <w:r>
        <w:separator/>
      </w:r>
    </w:p>
  </w:footnote>
  <w:footnote w:type="continuationSeparator" w:id="0">
    <w:p w14:paraId="489640E2" w14:textId="77777777" w:rsidR="00107088" w:rsidRDefault="00107088" w:rsidP="00077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3B"/>
    <w:rsid w:val="0000085C"/>
    <w:rsid w:val="00077532"/>
    <w:rsid w:val="000D043A"/>
    <w:rsid w:val="000E038B"/>
    <w:rsid w:val="000E4195"/>
    <w:rsid w:val="000F207F"/>
    <w:rsid w:val="00107088"/>
    <w:rsid w:val="001152E5"/>
    <w:rsid w:val="0015000F"/>
    <w:rsid w:val="00155060"/>
    <w:rsid w:val="0016034A"/>
    <w:rsid w:val="001C2859"/>
    <w:rsid w:val="00232487"/>
    <w:rsid w:val="00277DC4"/>
    <w:rsid w:val="0028225B"/>
    <w:rsid w:val="00286248"/>
    <w:rsid w:val="002A3AE7"/>
    <w:rsid w:val="002B6224"/>
    <w:rsid w:val="002E586C"/>
    <w:rsid w:val="00306F35"/>
    <w:rsid w:val="00320097"/>
    <w:rsid w:val="0032376B"/>
    <w:rsid w:val="003648F4"/>
    <w:rsid w:val="003A3984"/>
    <w:rsid w:val="003B003B"/>
    <w:rsid w:val="003F2F41"/>
    <w:rsid w:val="00417680"/>
    <w:rsid w:val="004261D9"/>
    <w:rsid w:val="00427C1E"/>
    <w:rsid w:val="00427D06"/>
    <w:rsid w:val="004B1450"/>
    <w:rsid w:val="004C0AF5"/>
    <w:rsid w:val="004E31C7"/>
    <w:rsid w:val="004F3E8D"/>
    <w:rsid w:val="00502164"/>
    <w:rsid w:val="00523E6B"/>
    <w:rsid w:val="00572F31"/>
    <w:rsid w:val="005D2ABE"/>
    <w:rsid w:val="005F7A8A"/>
    <w:rsid w:val="006017BC"/>
    <w:rsid w:val="0067601E"/>
    <w:rsid w:val="00693377"/>
    <w:rsid w:val="006A3DBF"/>
    <w:rsid w:val="007358BB"/>
    <w:rsid w:val="007440EC"/>
    <w:rsid w:val="00783071"/>
    <w:rsid w:val="007A29D5"/>
    <w:rsid w:val="007B040B"/>
    <w:rsid w:val="008A6621"/>
    <w:rsid w:val="008D6DE3"/>
    <w:rsid w:val="008E469A"/>
    <w:rsid w:val="00941176"/>
    <w:rsid w:val="00945EAC"/>
    <w:rsid w:val="00977C47"/>
    <w:rsid w:val="00993DC8"/>
    <w:rsid w:val="009A540A"/>
    <w:rsid w:val="00A23184"/>
    <w:rsid w:val="00A25A0C"/>
    <w:rsid w:val="00A27974"/>
    <w:rsid w:val="00A84042"/>
    <w:rsid w:val="00AA6306"/>
    <w:rsid w:val="00AD7777"/>
    <w:rsid w:val="00B82FDA"/>
    <w:rsid w:val="00BB7557"/>
    <w:rsid w:val="00BE2842"/>
    <w:rsid w:val="00C866DF"/>
    <w:rsid w:val="00CA0CEA"/>
    <w:rsid w:val="00CB08B3"/>
    <w:rsid w:val="00D55D15"/>
    <w:rsid w:val="00D60E32"/>
    <w:rsid w:val="00E347C1"/>
    <w:rsid w:val="00E5604B"/>
    <w:rsid w:val="00E620C0"/>
    <w:rsid w:val="00E71075"/>
    <w:rsid w:val="00E8422F"/>
    <w:rsid w:val="00EB7858"/>
    <w:rsid w:val="00EE638C"/>
    <w:rsid w:val="00F010BE"/>
    <w:rsid w:val="00F165E5"/>
    <w:rsid w:val="00F90F9D"/>
    <w:rsid w:val="00FA06C4"/>
    <w:rsid w:val="00FE2378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8255"/>
  <w15:chartTrackingRefBased/>
  <w15:docId w15:val="{B7EC8D75-901A-46E0-B8B3-87C0D255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0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532"/>
  </w:style>
  <w:style w:type="paragraph" w:styleId="Footer">
    <w:name w:val="footer"/>
    <w:basedOn w:val="Normal"/>
    <w:link w:val="FooterChar"/>
    <w:uiPriority w:val="99"/>
    <w:unhideWhenUsed/>
    <w:rsid w:val="00077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532"/>
  </w:style>
  <w:style w:type="paragraph" w:styleId="Revision">
    <w:name w:val="Revision"/>
    <w:hidden/>
    <w:uiPriority w:val="99"/>
    <w:semiHidden/>
    <w:rsid w:val="003A3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Гуцова</dc:creator>
  <cp:keywords/>
  <dc:description/>
  <cp:lastModifiedBy>Евгения Карталска</cp:lastModifiedBy>
  <cp:revision>19</cp:revision>
  <cp:lastPrinted>2025-11-18T09:41:00Z</cp:lastPrinted>
  <dcterms:created xsi:type="dcterms:W3CDTF">2025-11-21T10:55:00Z</dcterms:created>
  <dcterms:modified xsi:type="dcterms:W3CDTF">2025-11-24T11:49:00Z</dcterms:modified>
</cp:coreProperties>
</file>